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Cs/>
          <w:sz w:val="52"/>
          <w:szCs w:val="52"/>
          <w:lang w:val="en-US" w:eastAsia="zh-CN"/>
        </w:rPr>
      </w:pPr>
      <w:bookmarkStart w:id="78" w:name="_GoBack"/>
      <w:r>
        <w:rPr>
          <w:rFonts w:hint="eastAsia"/>
          <w:bCs/>
          <w:sz w:val="52"/>
          <w:szCs w:val="52"/>
          <w:lang w:val="en-US" w:eastAsia="zh-CN"/>
        </w:rPr>
        <w:t>南京佳顿自动化设备有限公司</w:t>
      </w:r>
    </w:p>
    <w:p>
      <w:pPr>
        <w:jc w:val="center"/>
        <w:rPr>
          <w:rFonts w:hint="eastAsia"/>
          <w:bCs/>
          <w:sz w:val="52"/>
          <w:szCs w:val="52"/>
          <w:lang w:val="en-US" w:eastAsia="zh-CN"/>
        </w:rPr>
      </w:pPr>
      <w:r>
        <w:rPr>
          <w:rFonts w:hint="eastAsia"/>
          <w:bCs/>
          <w:sz w:val="52"/>
          <w:szCs w:val="52"/>
          <w:lang w:val="en-US" w:eastAsia="zh-CN"/>
        </w:rPr>
        <w:t>URS下载</w:t>
      </w:r>
    </w:p>
    <w:p>
      <w:pPr>
        <w:tabs>
          <w:tab w:val="left" w:pos="545"/>
          <w:tab w:val="center" w:pos="4535"/>
        </w:tabs>
        <w:autoSpaceDE w:val="0"/>
        <w:autoSpaceDN w:val="0"/>
        <w:adjustRightInd w:val="0"/>
        <w:snapToGrid w:val="0"/>
        <w:spacing w:line="360" w:lineRule="auto"/>
        <w:jc w:val="left"/>
        <w:rPr>
          <w:rFonts w:hint="eastAsia"/>
          <w:bCs/>
          <w:sz w:val="52"/>
          <w:szCs w:val="52"/>
          <w:lang w:val="en-US" w:eastAsia="zh-CN"/>
        </w:rPr>
      </w:pPr>
      <w:r>
        <w:rPr>
          <w:rFonts w:hint="eastAsia"/>
          <w:bCs/>
          <w:sz w:val="52"/>
          <w:szCs w:val="52"/>
          <w:lang w:val="en-US" w:eastAsia="zh-CN"/>
        </w:rPr>
        <w:t xml:space="preserve">       </w:t>
      </w:r>
      <w:r>
        <w:rPr>
          <w:rFonts w:hint="eastAsia"/>
          <w:bCs/>
          <w:sz w:val="52"/>
          <w:szCs w:val="52"/>
          <w:lang w:val="en-US" w:eastAsia="zh-CN"/>
        </w:rPr>
        <w:fldChar w:fldCharType="begin"/>
      </w:r>
      <w:r>
        <w:rPr>
          <w:rFonts w:hint="eastAsia"/>
          <w:bCs/>
          <w:sz w:val="52"/>
          <w:szCs w:val="52"/>
          <w:lang w:val="en-US" w:eastAsia="zh-CN"/>
        </w:rPr>
        <w:instrText xml:space="preserve"> HYPERLINK "https://www.ahgae.com/" </w:instrText>
      </w:r>
      <w:r>
        <w:rPr>
          <w:rFonts w:hint="eastAsia"/>
          <w:bCs/>
          <w:sz w:val="52"/>
          <w:szCs w:val="52"/>
          <w:lang w:val="en-US" w:eastAsia="zh-CN"/>
        </w:rPr>
        <w:fldChar w:fldCharType="separate"/>
      </w:r>
      <w:r>
        <w:rPr>
          <w:rStyle w:val="16"/>
          <w:rFonts w:hint="eastAsia"/>
          <w:bCs/>
          <w:sz w:val="52"/>
          <w:szCs w:val="52"/>
          <w:lang w:val="en-US" w:eastAsia="zh-CN"/>
        </w:rPr>
        <w:t>https://www.ahgae.com/</w:t>
      </w:r>
      <w:r>
        <w:rPr>
          <w:rFonts w:hint="eastAsia"/>
          <w:bCs/>
          <w:sz w:val="52"/>
          <w:szCs w:val="52"/>
          <w:lang w:val="en-US" w:eastAsia="zh-CN"/>
        </w:rPr>
        <w:fldChar w:fldCharType="end"/>
      </w:r>
      <w:bookmarkEnd w:id="78"/>
    </w:p>
    <w:p>
      <w:pPr>
        <w:tabs>
          <w:tab w:val="left" w:pos="545"/>
          <w:tab w:val="center" w:pos="4535"/>
        </w:tabs>
        <w:autoSpaceDE w:val="0"/>
        <w:autoSpaceDN w:val="0"/>
        <w:adjustRightInd w:val="0"/>
        <w:snapToGrid w:val="0"/>
        <w:spacing w:line="360" w:lineRule="auto"/>
        <w:jc w:val="left"/>
        <w:rPr>
          <w:rFonts w:hAnsi="宋体" w:cs="宋体"/>
          <w:b/>
          <w:kern w:val="0"/>
          <w:sz w:val="52"/>
          <w:szCs w:val="52"/>
        </w:rPr>
      </w:pPr>
      <w:r>
        <w:rPr>
          <w:rFonts w:hAnsi="宋体" w:cs="宋体"/>
          <w:b/>
          <w:kern w:val="0"/>
          <w:sz w:val="52"/>
          <w:szCs w:val="52"/>
        </w:rPr>
        <w:tab/>
      </w:r>
      <w:r>
        <w:rPr>
          <w:rFonts w:hAnsi="宋体" w:cs="宋体"/>
          <w:b/>
          <w:kern w:val="0"/>
          <w:sz w:val="52"/>
          <w:szCs w:val="52"/>
        </w:rPr>
        <w:tab/>
      </w:r>
      <w:r>
        <w:rPr>
          <w:rFonts w:hint="eastAsia" w:hAnsi="宋体" w:cs="宋体"/>
          <w:b/>
          <w:kern w:val="0"/>
          <w:sz w:val="52"/>
          <w:szCs w:val="52"/>
        </w:rPr>
        <w:t>交联系统</w:t>
      </w:r>
    </w:p>
    <w:p>
      <w:pPr>
        <w:autoSpaceDE w:val="0"/>
        <w:autoSpaceDN w:val="0"/>
        <w:adjustRightInd w:val="0"/>
        <w:snapToGrid w:val="0"/>
        <w:spacing w:line="360" w:lineRule="auto"/>
        <w:jc w:val="center"/>
        <w:rPr>
          <w:rFonts w:hAnsi="宋体" w:cs="宋体"/>
          <w:b/>
          <w:kern w:val="0"/>
          <w:sz w:val="52"/>
          <w:szCs w:val="52"/>
        </w:rPr>
      </w:pPr>
      <w:r>
        <w:rPr>
          <w:rFonts w:hint="eastAsia" w:hAnsi="宋体" w:cs="宋体"/>
          <w:b/>
          <w:kern w:val="0"/>
          <w:sz w:val="52"/>
          <w:szCs w:val="52"/>
        </w:rPr>
        <w:t>用户需求</w:t>
      </w:r>
    </w:p>
    <w:p>
      <w:pPr>
        <w:autoSpaceDE w:val="0"/>
        <w:autoSpaceDN w:val="0"/>
        <w:adjustRightInd w:val="0"/>
        <w:snapToGrid w:val="0"/>
        <w:spacing w:line="360" w:lineRule="auto"/>
        <w:jc w:val="center"/>
        <w:rPr>
          <w:rFonts w:hAnsi="宋体" w:cs="宋体"/>
          <w:b/>
          <w:kern w:val="0"/>
          <w:sz w:val="52"/>
          <w:szCs w:val="52"/>
        </w:rPr>
      </w:pPr>
      <w:r>
        <w:rPr>
          <w:rFonts w:hint="eastAsia" w:hAnsi="宋体" w:cs="宋体"/>
          <w:b/>
          <w:kern w:val="0"/>
          <w:sz w:val="52"/>
          <w:szCs w:val="52"/>
        </w:rPr>
        <w:t>（编号：）</w:t>
      </w:r>
    </w:p>
    <w:p>
      <w:pPr>
        <w:jc w:val="center"/>
        <w:rPr>
          <w:bCs/>
          <w:sz w:val="52"/>
          <w:szCs w:val="52"/>
        </w:rPr>
      </w:pPr>
    </w:p>
    <w:p>
      <w:pPr>
        <w:spacing w:line="360" w:lineRule="auto"/>
        <w:jc w:val="center"/>
        <w:rPr>
          <w:b/>
          <w:bCs/>
          <w:sz w:val="32"/>
          <w:szCs w:val="32"/>
        </w:rPr>
      </w:pPr>
      <w:r>
        <w:rPr>
          <w:rFonts w:hint="eastAsia"/>
          <w:b/>
          <w:sz w:val="32"/>
          <w:szCs w:val="32"/>
        </w:rPr>
        <w:t>起草、</w:t>
      </w:r>
      <w:r>
        <w:rPr>
          <w:rFonts w:hint="eastAsia"/>
          <w:b/>
          <w:bCs/>
          <w:sz w:val="32"/>
          <w:szCs w:val="32"/>
        </w:rPr>
        <w:t>审核和批准</w:t>
      </w:r>
    </w:p>
    <w:p>
      <w:pPr>
        <w:jc w:val="center"/>
        <w:rPr>
          <w:bCs/>
          <w:sz w:val="32"/>
          <w:szCs w:val="32"/>
        </w:rPr>
      </w:pPr>
    </w:p>
    <w:tbl>
      <w:tblPr>
        <w:tblStyle w:val="18"/>
        <w:tblW w:w="10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732"/>
        <w:gridCol w:w="1732"/>
        <w:gridCol w:w="1731"/>
        <w:gridCol w:w="173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31" w:type="dxa"/>
            <w:shd w:val="clear" w:color="auto" w:fill="C0C0C0"/>
            <w:vAlign w:val="center"/>
          </w:tcPr>
          <w:p>
            <w:pPr>
              <w:jc w:val="center"/>
              <w:rPr>
                <w:rFonts w:ascii="宋体" w:hAnsi="宋体"/>
                <w:b/>
                <w:sz w:val="30"/>
                <w:szCs w:val="30"/>
              </w:rPr>
            </w:pPr>
          </w:p>
        </w:tc>
        <w:tc>
          <w:tcPr>
            <w:tcW w:w="1732" w:type="dxa"/>
            <w:shd w:val="clear" w:color="auto" w:fill="C0C0C0"/>
            <w:vAlign w:val="center"/>
          </w:tcPr>
          <w:p>
            <w:pPr>
              <w:jc w:val="center"/>
              <w:rPr>
                <w:rFonts w:ascii="宋体" w:hAnsi="宋体"/>
                <w:b/>
                <w:kern w:val="0"/>
                <w:sz w:val="30"/>
                <w:szCs w:val="30"/>
              </w:rPr>
            </w:pPr>
            <w:r>
              <w:rPr>
                <w:rFonts w:hint="eastAsia" w:ascii="宋体" w:hAnsi="宋体"/>
                <w:b/>
                <w:kern w:val="0"/>
                <w:sz w:val="30"/>
                <w:szCs w:val="30"/>
              </w:rPr>
              <w:t>姓名</w:t>
            </w:r>
          </w:p>
        </w:tc>
        <w:tc>
          <w:tcPr>
            <w:tcW w:w="1732" w:type="dxa"/>
            <w:shd w:val="clear" w:color="auto" w:fill="C0C0C0"/>
            <w:vAlign w:val="center"/>
          </w:tcPr>
          <w:p>
            <w:pPr>
              <w:jc w:val="center"/>
              <w:rPr>
                <w:rFonts w:ascii="宋体" w:hAnsi="宋体"/>
                <w:b/>
                <w:kern w:val="0"/>
                <w:sz w:val="30"/>
                <w:szCs w:val="30"/>
              </w:rPr>
            </w:pPr>
            <w:r>
              <w:rPr>
                <w:rFonts w:hint="eastAsia" w:ascii="宋体" w:hAnsi="宋体"/>
                <w:b/>
                <w:kern w:val="0"/>
                <w:sz w:val="30"/>
                <w:szCs w:val="30"/>
              </w:rPr>
              <w:t>部门</w:t>
            </w:r>
          </w:p>
        </w:tc>
        <w:tc>
          <w:tcPr>
            <w:tcW w:w="1731" w:type="dxa"/>
            <w:shd w:val="clear" w:color="auto" w:fill="C0C0C0"/>
            <w:vAlign w:val="center"/>
          </w:tcPr>
          <w:p>
            <w:pPr>
              <w:jc w:val="center"/>
              <w:rPr>
                <w:rFonts w:ascii="宋体" w:hAnsi="宋体"/>
                <w:b/>
                <w:kern w:val="0"/>
                <w:sz w:val="30"/>
                <w:szCs w:val="30"/>
              </w:rPr>
            </w:pPr>
            <w:r>
              <w:rPr>
                <w:rFonts w:hint="eastAsia" w:ascii="宋体" w:hAnsi="宋体"/>
                <w:b/>
                <w:kern w:val="0"/>
                <w:sz w:val="30"/>
                <w:szCs w:val="30"/>
              </w:rPr>
              <w:t>职务</w:t>
            </w:r>
          </w:p>
        </w:tc>
        <w:tc>
          <w:tcPr>
            <w:tcW w:w="1732" w:type="dxa"/>
            <w:shd w:val="clear" w:color="auto" w:fill="C0C0C0"/>
            <w:vAlign w:val="center"/>
          </w:tcPr>
          <w:p>
            <w:pPr>
              <w:jc w:val="center"/>
              <w:rPr>
                <w:rFonts w:ascii="宋体" w:hAnsi="宋体"/>
                <w:b/>
                <w:kern w:val="0"/>
                <w:sz w:val="30"/>
                <w:szCs w:val="30"/>
              </w:rPr>
            </w:pPr>
            <w:r>
              <w:rPr>
                <w:rFonts w:hint="eastAsia" w:ascii="宋体" w:hAnsi="宋体"/>
                <w:b/>
                <w:kern w:val="0"/>
                <w:sz w:val="30"/>
                <w:szCs w:val="30"/>
              </w:rPr>
              <w:t>签名</w:t>
            </w:r>
          </w:p>
        </w:tc>
        <w:tc>
          <w:tcPr>
            <w:tcW w:w="1732" w:type="dxa"/>
            <w:shd w:val="clear" w:color="auto" w:fill="C0C0C0"/>
            <w:vAlign w:val="center"/>
          </w:tcPr>
          <w:p>
            <w:pPr>
              <w:jc w:val="center"/>
              <w:rPr>
                <w:rFonts w:ascii="宋体" w:hAnsi="宋体"/>
                <w:b/>
                <w:kern w:val="0"/>
                <w:sz w:val="30"/>
                <w:szCs w:val="30"/>
              </w:rPr>
            </w:pPr>
            <w:r>
              <w:rPr>
                <w:rFonts w:hint="eastAsia" w:ascii="宋体" w:hAnsi="宋体"/>
                <w:b/>
                <w:kern w:val="0"/>
                <w:sz w:val="30"/>
                <w:szCs w:val="3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731" w:type="dxa"/>
            <w:shd w:val="clear" w:color="auto" w:fill="C0C0C0"/>
            <w:vAlign w:val="center"/>
          </w:tcPr>
          <w:p>
            <w:pPr>
              <w:jc w:val="center"/>
              <w:rPr>
                <w:rFonts w:ascii="宋体" w:hAnsi="宋体"/>
                <w:b/>
                <w:sz w:val="30"/>
                <w:szCs w:val="30"/>
              </w:rPr>
            </w:pPr>
            <w:r>
              <w:rPr>
                <w:rFonts w:hint="eastAsia" w:ascii="宋体" w:hAnsi="宋体"/>
                <w:b/>
                <w:sz w:val="30"/>
                <w:szCs w:val="30"/>
              </w:rPr>
              <w:t>起草</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highlight w:val="yellow"/>
              </w:rPr>
            </w:pPr>
          </w:p>
        </w:tc>
        <w:tc>
          <w:tcPr>
            <w:tcW w:w="1731" w:type="dxa"/>
            <w:vAlign w:val="center"/>
          </w:tcPr>
          <w:p>
            <w:pPr>
              <w:jc w:val="center"/>
              <w:rPr>
                <w:rFonts w:ascii="宋体" w:hAnsi="宋体"/>
                <w:b/>
                <w:sz w:val="30"/>
                <w:szCs w:val="30"/>
              </w:rPr>
            </w:pPr>
            <w:r>
              <w:rPr>
                <w:rFonts w:hint="eastAsia" w:ascii="宋体" w:hAnsi="宋体"/>
                <w:b/>
                <w:sz w:val="30"/>
                <w:szCs w:val="30"/>
              </w:rPr>
              <w:t>组长</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731" w:type="dxa"/>
            <w:shd w:val="clear" w:color="auto" w:fill="C0C0C0"/>
            <w:vAlign w:val="center"/>
          </w:tcPr>
          <w:p>
            <w:pPr>
              <w:jc w:val="center"/>
              <w:rPr>
                <w:rFonts w:ascii="宋体" w:hAnsi="宋体"/>
                <w:b/>
                <w:sz w:val="30"/>
                <w:szCs w:val="30"/>
              </w:rPr>
            </w:pPr>
            <w:r>
              <w:rPr>
                <w:rFonts w:hint="eastAsia" w:ascii="宋体" w:hAnsi="宋体"/>
                <w:b/>
                <w:sz w:val="30"/>
                <w:szCs w:val="30"/>
              </w:rPr>
              <w:t>审核</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highlight w:val="yellow"/>
              </w:rPr>
            </w:pPr>
          </w:p>
        </w:tc>
        <w:tc>
          <w:tcPr>
            <w:tcW w:w="1731" w:type="dxa"/>
            <w:vAlign w:val="center"/>
          </w:tcPr>
          <w:p>
            <w:pPr>
              <w:jc w:val="center"/>
              <w:rPr>
                <w:rFonts w:ascii="宋体" w:hAnsi="宋体"/>
                <w:b/>
                <w:sz w:val="30"/>
                <w:szCs w:val="30"/>
              </w:rPr>
            </w:pPr>
            <w:r>
              <w:rPr>
                <w:rFonts w:hint="eastAsia" w:ascii="宋体" w:hAnsi="宋体"/>
                <w:b/>
                <w:sz w:val="30"/>
                <w:szCs w:val="30"/>
              </w:rPr>
              <w:t>主任</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731" w:type="dxa"/>
            <w:shd w:val="clear" w:color="auto" w:fill="C0C0C0"/>
            <w:vAlign w:val="center"/>
          </w:tcPr>
          <w:p>
            <w:pPr>
              <w:jc w:val="center"/>
              <w:rPr>
                <w:rFonts w:ascii="宋体" w:hAnsi="宋体"/>
                <w:b/>
                <w:sz w:val="30"/>
                <w:szCs w:val="30"/>
              </w:rPr>
            </w:pPr>
            <w:r>
              <w:rPr>
                <w:rFonts w:hint="eastAsia" w:ascii="宋体" w:hAnsi="宋体"/>
                <w:b/>
                <w:sz w:val="30"/>
                <w:szCs w:val="30"/>
              </w:rPr>
              <w:t>审核</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r>
              <w:rPr>
                <w:rFonts w:hint="eastAsia" w:ascii="宋体" w:hAnsi="宋体"/>
                <w:b/>
                <w:sz w:val="30"/>
                <w:szCs w:val="30"/>
              </w:rPr>
              <w:t>质量保证部</w:t>
            </w:r>
          </w:p>
        </w:tc>
        <w:tc>
          <w:tcPr>
            <w:tcW w:w="1731" w:type="dxa"/>
            <w:vAlign w:val="center"/>
          </w:tcPr>
          <w:p>
            <w:pPr>
              <w:jc w:val="center"/>
              <w:rPr>
                <w:rFonts w:ascii="宋体" w:hAnsi="宋体"/>
                <w:b/>
                <w:sz w:val="30"/>
                <w:szCs w:val="30"/>
              </w:rPr>
            </w:pPr>
            <w:r>
              <w:rPr>
                <w:rFonts w:hint="eastAsia" w:ascii="宋体" w:hAnsi="宋体"/>
                <w:b/>
                <w:sz w:val="30"/>
                <w:szCs w:val="30"/>
              </w:rPr>
              <w:t>验证管理员</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731" w:type="dxa"/>
            <w:shd w:val="clear" w:color="auto" w:fill="C0C0C0"/>
            <w:vAlign w:val="center"/>
          </w:tcPr>
          <w:p>
            <w:pPr>
              <w:jc w:val="center"/>
              <w:rPr>
                <w:rFonts w:ascii="宋体" w:hAnsi="宋体"/>
                <w:b/>
                <w:sz w:val="30"/>
                <w:szCs w:val="30"/>
              </w:rPr>
            </w:pPr>
            <w:r>
              <w:rPr>
                <w:rFonts w:hint="eastAsia" w:ascii="宋体" w:hAnsi="宋体"/>
                <w:b/>
                <w:sz w:val="30"/>
                <w:szCs w:val="30"/>
              </w:rPr>
              <w:t>审核</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r>
              <w:rPr>
                <w:rFonts w:hint="eastAsia" w:ascii="宋体" w:hAnsi="宋体"/>
                <w:b/>
                <w:sz w:val="30"/>
                <w:szCs w:val="30"/>
              </w:rPr>
              <w:t>设备工程部</w:t>
            </w:r>
          </w:p>
        </w:tc>
        <w:tc>
          <w:tcPr>
            <w:tcW w:w="1731" w:type="dxa"/>
            <w:vAlign w:val="center"/>
          </w:tcPr>
          <w:p>
            <w:pPr>
              <w:jc w:val="center"/>
              <w:rPr>
                <w:rFonts w:ascii="宋体" w:hAnsi="宋体"/>
                <w:b/>
                <w:sz w:val="30"/>
                <w:szCs w:val="30"/>
              </w:rPr>
            </w:pPr>
            <w:r>
              <w:rPr>
                <w:rFonts w:hint="eastAsia" w:ascii="宋体" w:hAnsi="宋体"/>
                <w:b/>
                <w:sz w:val="30"/>
                <w:szCs w:val="30"/>
              </w:rPr>
              <w:t>经理</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731" w:type="dxa"/>
            <w:shd w:val="clear" w:color="auto" w:fill="C0C0C0"/>
            <w:vAlign w:val="center"/>
          </w:tcPr>
          <w:p>
            <w:pPr>
              <w:jc w:val="center"/>
              <w:rPr>
                <w:rFonts w:ascii="宋体" w:hAnsi="宋体"/>
                <w:b/>
                <w:sz w:val="30"/>
                <w:szCs w:val="30"/>
              </w:rPr>
            </w:pPr>
            <w:r>
              <w:rPr>
                <w:rFonts w:hint="eastAsia" w:ascii="宋体" w:hAnsi="宋体"/>
                <w:b/>
                <w:sz w:val="30"/>
                <w:szCs w:val="30"/>
              </w:rPr>
              <w:t>审核</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r>
              <w:rPr>
                <w:rFonts w:hint="eastAsia" w:ascii="宋体" w:hAnsi="宋体"/>
                <w:b/>
                <w:sz w:val="30"/>
                <w:szCs w:val="30"/>
              </w:rPr>
              <w:t>生产部</w:t>
            </w:r>
          </w:p>
        </w:tc>
        <w:tc>
          <w:tcPr>
            <w:tcW w:w="1731" w:type="dxa"/>
            <w:vAlign w:val="center"/>
          </w:tcPr>
          <w:p>
            <w:pPr>
              <w:jc w:val="center"/>
              <w:rPr>
                <w:rFonts w:ascii="宋体" w:hAnsi="宋体"/>
                <w:b/>
                <w:sz w:val="30"/>
                <w:szCs w:val="30"/>
              </w:rPr>
            </w:pPr>
            <w:r>
              <w:rPr>
                <w:rFonts w:hint="eastAsia" w:ascii="宋体" w:hAnsi="宋体"/>
                <w:b/>
                <w:sz w:val="30"/>
                <w:szCs w:val="30"/>
              </w:rPr>
              <w:t>生产总监</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731" w:type="dxa"/>
            <w:shd w:val="clear" w:color="auto" w:fill="C0C0C0"/>
            <w:vAlign w:val="center"/>
          </w:tcPr>
          <w:p>
            <w:pPr>
              <w:jc w:val="center"/>
              <w:rPr>
                <w:rFonts w:ascii="宋体" w:hAnsi="宋体"/>
                <w:b/>
                <w:sz w:val="30"/>
                <w:szCs w:val="30"/>
              </w:rPr>
            </w:pPr>
            <w:r>
              <w:rPr>
                <w:rFonts w:hint="eastAsia" w:ascii="宋体" w:hAnsi="宋体"/>
                <w:b/>
                <w:sz w:val="30"/>
                <w:szCs w:val="30"/>
              </w:rPr>
              <w:t>审核</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r>
              <w:rPr>
                <w:rFonts w:hint="eastAsia" w:ascii="宋体" w:hAnsi="宋体"/>
                <w:b/>
                <w:sz w:val="30"/>
                <w:szCs w:val="30"/>
              </w:rPr>
              <w:t>/</w:t>
            </w:r>
          </w:p>
        </w:tc>
        <w:tc>
          <w:tcPr>
            <w:tcW w:w="1731" w:type="dxa"/>
            <w:vAlign w:val="center"/>
          </w:tcPr>
          <w:p>
            <w:pPr>
              <w:jc w:val="center"/>
              <w:rPr>
                <w:rFonts w:ascii="宋体" w:hAnsi="宋体"/>
                <w:b/>
                <w:sz w:val="30"/>
                <w:szCs w:val="30"/>
              </w:rPr>
            </w:pPr>
            <w:r>
              <w:rPr>
                <w:rFonts w:hint="eastAsia" w:ascii="宋体" w:hAnsi="宋体"/>
                <w:b/>
                <w:sz w:val="30"/>
                <w:szCs w:val="30"/>
              </w:rPr>
              <w:t>质量负责人</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731" w:type="dxa"/>
            <w:shd w:val="clear" w:color="auto" w:fill="C0C0C0"/>
            <w:vAlign w:val="center"/>
          </w:tcPr>
          <w:p>
            <w:pPr>
              <w:jc w:val="center"/>
              <w:rPr>
                <w:rFonts w:ascii="宋体" w:hAnsi="宋体"/>
                <w:b/>
                <w:sz w:val="30"/>
                <w:szCs w:val="30"/>
              </w:rPr>
            </w:pPr>
            <w:r>
              <w:rPr>
                <w:rFonts w:hint="eastAsia" w:ascii="宋体" w:hAnsi="宋体"/>
                <w:b/>
                <w:sz w:val="30"/>
                <w:szCs w:val="30"/>
              </w:rPr>
              <w:t>批准</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r>
              <w:rPr>
                <w:rFonts w:hint="eastAsia" w:ascii="宋体" w:hAnsi="宋体"/>
                <w:b/>
                <w:sz w:val="30"/>
                <w:szCs w:val="30"/>
              </w:rPr>
              <w:t>/</w:t>
            </w:r>
          </w:p>
        </w:tc>
        <w:tc>
          <w:tcPr>
            <w:tcW w:w="1731" w:type="dxa"/>
            <w:vAlign w:val="center"/>
          </w:tcPr>
          <w:p>
            <w:pPr>
              <w:jc w:val="center"/>
              <w:rPr>
                <w:rFonts w:ascii="宋体" w:hAnsi="宋体"/>
                <w:b/>
                <w:sz w:val="30"/>
                <w:szCs w:val="30"/>
              </w:rPr>
            </w:pPr>
            <w:r>
              <w:rPr>
                <w:rFonts w:hint="eastAsia" w:ascii="宋体" w:hAnsi="宋体"/>
                <w:b/>
                <w:sz w:val="30"/>
                <w:szCs w:val="30"/>
              </w:rPr>
              <w:t>总经理</w:t>
            </w:r>
          </w:p>
        </w:tc>
        <w:tc>
          <w:tcPr>
            <w:tcW w:w="1732" w:type="dxa"/>
            <w:vAlign w:val="center"/>
          </w:tcPr>
          <w:p>
            <w:pPr>
              <w:jc w:val="center"/>
              <w:rPr>
                <w:rFonts w:ascii="宋体" w:hAnsi="宋体"/>
                <w:b/>
                <w:sz w:val="30"/>
                <w:szCs w:val="30"/>
              </w:rPr>
            </w:pPr>
          </w:p>
        </w:tc>
        <w:tc>
          <w:tcPr>
            <w:tcW w:w="1732" w:type="dxa"/>
            <w:vAlign w:val="center"/>
          </w:tcPr>
          <w:p>
            <w:pPr>
              <w:jc w:val="center"/>
              <w:rPr>
                <w:rFonts w:ascii="宋体" w:hAnsi="宋体"/>
                <w:b/>
                <w:sz w:val="30"/>
                <w:szCs w:val="30"/>
              </w:rPr>
            </w:pPr>
          </w:p>
        </w:tc>
      </w:tr>
    </w:tbl>
    <w:p>
      <w:pPr>
        <w:jc w:val="center"/>
        <w:rPr>
          <w:bCs/>
          <w:sz w:val="32"/>
          <w:szCs w:val="32"/>
        </w:rPr>
      </w:pPr>
    </w:p>
    <w:p>
      <w:pPr>
        <w:rPr>
          <w:bCs/>
          <w:sz w:val="32"/>
          <w:szCs w:val="32"/>
        </w:rPr>
      </w:pPr>
    </w:p>
    <w:p>
      <w:pPr>
        <w:ind w:firstLine="640" w:firstLineChars="200"/>
        <w:jc w:val="left"/>
        <w:rPr>
          <w:bCs/>
          <w:sz w:val="32"/>
          <w:szCs w:val="32"/>
        </w:rPr>
      </w:pPr>
      <w:r>
        <w:rPr>
          <w:bCs/>
          <w:sz w:val="32"/>
          <w:szCs w:val="32"/>
        </w:rPr>
        <w:br w:type="page"/>
      </w:r>
    </w:p>
    <w:p>
      <w:pPr>
        <w:jc w:val="center"/>
        <w:rPr>
          <w:b/>
          <w:sz w:val="36"/>
          <w:szCs w:val="36"/>
        </w:rPr>
      </w:pPr>
      <w:r>
        <w:rPr>
          <w:rFonts w:hint="eastAsia"/>
          <w:b/>
          <w:sz w:val="36"/>
          <w:szCs w:val="36"/>
        </w:rPr>
        <w:t>目  录</w:t>
      </w:r>
    </w:p>
    <w:p>
      <w:pPr>
        <w:jc w:val="center"/>
        <w:rPr>
          <w:b/>
          <w:sz w:val="36"/>
          <w:szCs w:val="36"/>
        </w:rPr>
      </w:pPr>
    </w:p>
    <w:p>
      <w:pPr>
        <w:pStyle w:val="12"/>
        <w:tabs>
          <w:tab w:val="right" w:leader="dot" w:pos="9071"/>
        </w:tabs>
      </w:pPr>
      <w:r>
        <w:rPr>
          <w:rFonts w:asciiTheme="minorEastAsia" w:hAnsiTheme="minorEastAsia" w:eastAsiaTheme="minorEastAsia"/>
          <w:b/>
          <w:bCs/>
          <w:sz w:val="24"/>
        </w:rPr>
        <w:fldChar w:fldCharType="begin"/>
      </w:r>
      <w:r>
        <w:rPr>
          <w:rFonts w:asciiTheme="minorEastAsia" w:hAnsiTheme="minorEastAsia" w:eastAsiaTheme="minorEastAsia"/>
          <w:b/>
          <w:bCs/>
          <w:sz w:val="24"/>
        </w:rPr>
        <w:instrText xml:space="preserve"> TOC \o "1-3" \h \z \u </w:instrText>
      </w:r>
      <w:r>
        <w:rPr>
          <w:rFonts w:asciiTheme="minorEastAsia" w:hAnsiTheme="minorEastAsia" w:eastAsiaTheme="minorEastAsia"/>
          <w:b/>
          <w:bCs/>
          <w:sz w:val="24"/>
        </w:rPr>
        <w:fldChar w:fldCharType="separate"/>
      </w:r>
      <w:r>
        <w:fldChar w:fldCharType="begin"/>
      </w:r>
      <w:r>
        <w:instrText xml:space="preserve"> HYPERLINK \l "_Toc6561" </w:instrText>
      </w:r>
      <w:r>
        <w:fldChar w:fldCharType="separate"/>
      </w:r>
      <w:r>
        <w:rPr>
          <w:rFonts w:hint="eastAsia" w:ascii="宋体" w:hAnsi="宋体" w:cs="宋体"/>
          <w:snapToGrid w:val="0"/>
          <w:kern w:val="0"/>
        </w:rPr>
        <w:t>1.目的：</w:t>
      </w:r>
      <w:r>
        <w:tab/>
      </w:r>
      <w:r>
        <w:fldChar w:fldCharType="begin"/>
      </w:r>
      <w:r>
        <w:instrText xml:space="preserve"> PAGEREF _Toc6561 \h </w:instrText>
      </w:r>
      <w:r>
        <w:fldChar w:fldCharType="separate"/>
      </w:r>
      <w:r>
        <w:t>3</w:t>
      </w:r>
      <w:r>
        <w:fldChar w:fldCharType="end"/>
      </w:r>
      <w:r>
        <w:fldChar w:fldCharType="end"/>
      </w:r>
    </w:p>
    <w:p>
      <w:pPr>
        <w:pStyle w:val="12"/>
        <w:tabs>
          <w:tab w:val="right" w:leader="dot" w:pos="9071"/>
        </w:tabs>
      </w:pPr>
      <w:r>
        <w:fldChar w:fldCharType="begin"/>
      </w:r>
      <w:r>
        <w:instrText xml:space="preserve"> HYPERLINK \l "_Toc3322" </w:instrText>
      </w:r>
      <w:r>
        <w:fldChar w:fldCharType="separate"/>
      </w:r>
      <w:r>
        <w:rPr>
          <w:rFonts w:hint="eastAsia" w:ascii="宋体" w:hAnsi="宋体" w:cs="宋体"/>
          <w:snapToGrid w:val="0"/>
          <w:kern w:val="0"/>
        </w:rPr>
        <w:t>2.范围：</w:t>
      </w:r>
      <w:r>
        <w:tab/>
      </w:r>
      <w:r>
        <w:fldChar w:fldCharType="begin"/>
      </w:r>
      <w:r>
        <w:instrText xml:space="preserve"> PAGEREF _Toc3322 \h </w:instrText>
      </w:r>
      <w:r>
        <w:fldChar w:fldCharType="separate"/>
      </w:r>
      <w:r>
        <w:t>3</w:t>
      </w:r>
      <w:r>
        <w:fldChar w:fldCharType="end"/>
      </w:r>
      <w:r>
        <w:fldChar w:fldCharType="end"/>
      </w:r>
    </w:p>
    <w:p>
      <w:pPr>
        <w:pStyle w:val="12"/>
        <w:tabs>
          <w:tab w:val="right" w:leader="dot" w:pos="9071"/>
        </w:tabs>
      </w:pPr>
      <w:r>
        <w:fldChar w:fldCharType="begin"/>
      </w:r>
      <w:r>
        <w:instrText xml:space="preserve"> HYPERLINK \l "_Toc10401" </w:instrText>
      </w:r>
      <w:r>
        <w:fldChar w:fldCharType="separate"/>
      </w:r>
      <w:r>
        <w:rPr>
          <w:rFonts w:hint="eastAsia" w:ascii="宋体" w:hAnsi="宋体" w:cs="宋体"/>
          <w:snapToGrid w:val="0"/>
          <w:kern w:val="0"/>
        </w:rPr>
        <w:t>3.参考文件：</w:t>
      </w:r>
      <w:r>
        <w:tab/>
      </w:r>
      <w:r>
        <w:fldChar w:fldCharType="begin"/>
      </w:r>
      <w:r>
        <w:instrText xml:space="preserve"> PAGEREF _Toc10401 \h </w:instrText>
      </w:r>
      <w:r>
        <w:fldChar w:fldCharType="separate"/>
      </w:r>
      <w:r>
        <w:t>3</w:t>
      </w:r>
      <w:r>
        <w:fldChar w:fldCharType="end"/>
      </w:r>
      <w:r>
        <w:fldChar w:fldCharType="end"/>
      </w:r>
    </w:p>
    <w:p>
      <w:pPr>
        <w:pStyle w:val="12"/>
        <w:tabs>
          <w:tab w:val="right" w:leader="dot" w:pos="9071"/>
        </w:tabs>
      </w:pPr>
      <w:r>
        <w:fldChar w:fldCharType="begin"/>
      </w:r>
      <w:r>
        <w:instrText xml:space="preserve"> HYPERLINK \l "_Toc26185" </w:instrText>
      </w:r>
      <w:r>
        <w:fldChar w:fldCharType="separate"/>
      </w:r>
      <w:r>
        <w:rPr>
          <w:rFonts w:hint="eastAsia" w:ascii="宋体" w:hAnsi="宋体" w:cs="宋体"/>
          <w:snapToGrid w:val="0"/>
          <w:kern w:val="0"/>
        </w:rPr>
        <w:t>4.术语：</w:t>
      </w:r>
      <w:r>
        <w:tab/>
      </w:r>
      <w:r>
        <w:fldChar w:fldCharType="begin"/>
      </w:r>
      <w:r>
        <w:instrText xml:space="preserve"> PAGEREF _Toc26185 \h </w:instrText>
      </w:r>
      <w:r>
        <w:fldChar w:fldCharType="separate"/>
      </w:r>
      <w:r>
        <w:t>3</w:t>
      </w:r>
      <w:r>
        <w:fldChar w:fldCharType="end"/>
      </w:r>
      <w:r>
        <w:fldChar w:fldCharType="end"/>
      </w:r>
    </w:p>
    <w:p>
      <w:pPr>
        <w:pStyle w:val="12"/>
        <w:tabs>
          <w:tab w:val="right" w:leader="dot" w:pos="9071"/>
        </w:tabs>
      </w:pPr>
      <w:r>
        <w:fldChar w:fldCharType="begin"/>
      </w:r>
      <w:r>
        <w:instrText xml:space="preserve"> HYPERLINK \l "_Toc26214" </w:instrText>
      </w:r>
      <w:r>
        <w:fldChar w:fldCharType="separate"/>
      </w:r>
      <w:r>
        <w:rPr>
          <w:rFonts w:hint="eastAsia" w:ascii="宋体" w:hAnsi="宋体" w:cs="宋体"/>
          <w:snapToGrid w:val="0"/>
          <w:kern w:val="0"/>
        </w:rPr>
        <w:t>5.描述：</w:t>
      </w:r>
      <w:r>
        <w:tab/>
      </w:r>
      <w:r>
        <w:fldChar w:fldCharType="begin"/>
      </w:r>
      <w:r>
        <w:instrText xml:space="preserve"> PAGEREF _Toc26214 \h </w:instrText>
      </w:r>
      <w:r>
        <w:fldChar w:fldCharType="separate"/>
      </w:r>
      <w:r>
        <w:t>4</w:t>
      </w:r>
      <w:r>
        <w:fldChar w:fldCharType="end"/>
      </w:r>
      <w:r>
        <w:fldChar w:fldCharType="end"/>
      </w:r>
    </w:p>
    <w:p>
      <w:pPr>
        <w:pStyle w:val="13"/>
        <w:tabs>
          <w:tab w:val="right" w:leader="dot" w:pos="9071"/>
        </w:tabs>
      </w:pPr>
      <w:r>
        <w:fldChar w:fldCharType="begin"/>
      </w:r>
      <w:r>
        <w:instrText xml:space="preserve"> HYPERLINK \l "_Toc14845" </w:instrText>
      </w:r>
      <w:r>
        <w:fldChar w:fldCharType="separate"/>
      </w:r>
      <w:r>
        <w:rPr>
          <w:rFonts w:hint="eastAsia" w:ascii="宋体" w:hAnsi="宋体" w:cs="宋体"/>
          <w:snapToGrid w:val="0"/>
        </w:rPr>
        <w:t>5.1 工艺要求</w:t>
      </w:r>
      <w:r>
        <w:tab/>
      </w:r>
      <w:r>
        <w:fldChar w:fldCharType="begin"/>
      </w:r>
      <w:r>
        <w:instrText xml:space="preserve"> PAGEREF _Toc14845 \h </w:instrText>
      </w:r>
      <w:r>
        <w:fldChar w:fldCharType="separate"/>
      </w:r>
      <w:r>
        <w:t>5</w:t>
      </w:r>
      <w:r>
        <w:fldChar w:fldCharType="end"/>
      </w:r>
      <w:r>
        <w:fldChar w:fldCharType="end"/>
      </w:r>
    </w:p>
    <w:p>
      <w:pPr>
        <w:pStyle w:val="13"/>
        <w:tabs>
          <w:tab w:val="right" w:leader="dot" w:pos="9071"/>
        </w:tabs>
      </w:pPr>
      <w:r>
        <w:fldChar w:fldCharType="begin"/>
      </w:r>
      <w:r>
        <w:instrText xml:space="preserve"> HYPERLINK \l "_Toc1503" </w:instrText>
      </w:r>
      <w:r>
        <w:fldChar w:fldCharType="separate"/>
      </w:r>
      <w:r>
        <w:rPr>
          <w:rFonts w:hint="eastAsia" w:ascii="宋体" w:hAnsi="宋体" w:cs="宋体"/>
          <w:snapToGrid w:val="0"/>
        </w:rPr>
        <w:t>5.2 整机性能参数要求</w:t>
      </w:r>
      <w:r>
        <w:tab/>
      </w:r>
      <w:r>
        <w:fldChar w:fldCharType="begin"/>
      </w:r>
      <w:r>
        <w:instrText xml:space="preserve"> PAGEREF _Toc1503 \h </w:instrText>
      </w:r>
      <w:r>
        <w:fldChar w:fldCharType="separate"/>
      </w:r>
      <w:r>
        <w:t>5</w:t>
      </w:r>
      <w:r>
        <w:fldChar w:fldCharType="end"/>
      </w:r>
      <w:r>
        <w:fldChar w:fldCharType="end"/>
      </w:r>
    </w:p>
    <w:p>
      <w:pPr>
        <w:pStyle w:val="13"/>
        <w:tabs>
          <w:tab w:val="right" w:leader="dot" w:pos="9071"/>
        </w:tabs>
      </w:pPr>
      <w:r>
        <w:fldChar w:fldCharType="begin"/>
      </w:r>
      <w:r>
        <w:instrText xml:space="preserve"> HYPERLINK \l "_Toc18165" </w:instrText>
      </w:r>
      <w:r>
        <w:fldChar w:fldCharType="separate"/>
      </w:r>
      <w:r>
        <w:rPr>
          <w:rFonts w:hint="eastAsia" w:ascii="宋体" w:hAnsi="宋体" w:cs="宋体"/>
          <w:snapToGrid w:val="0"/>
        </w:rPr>
        <w:t>5.3 参数及配置要求</w:t>
      </w:r>
      <w:r>
        <w:tab/>
      </w:r>
      <w:r>
        <w:fldChar w:fldCharType="begin"/>
      </w:r>
      <w:r>
        <w:instrText xml:space="preserve"> PAGEREF _Toc18165 \h </w:instrText>
      </w:r>
      <w:r>
        <w:fldChar w:fldCharType="separate"/>
      </w:r>
      <w:r>
        <w:t>6</w:t>
      </w:r>
      <w:r>
        <w:fldChar w:fldCharType="end"/>
      </w:r>
      <w:r>
        <w:fldChar w:fldCharType="end"/>
      </w:r>
    </w:p>
    <w:p>
      <w:pPr>
        <w:pStyle w:val="13"/>
        <w:tabs>
          <w:tab w:val="right" w:leader="dot" w:pos="9071"/>
        </w:tabs>
      </w:pPr>
      <w:r>
        <w:fldChar w:fldCharType="begin"/>
      </w:r>
      <w:r>
        <w:instrText xml:space="preserve"> HYPERLINK \l "_Toc27501" </w:instrText>
      </w:r>
      <w:r>
        <w:fldChar w:fldCharType="separate"/>
      </w:r>
      <w:r>
        <w:rPr>
          <w:rFonts w:hint="eastAsia" w:ascii="宋体" w:hAnsi="宋体" w:cs="宋体"/>
          <w:snapToGrid w:val="0"/>
        </w:rPr>
        <w:t>5.4 电气要求</w:t>
      </w:r>
      <w:r>
        <w:tab/>
      </w:r>
      <w:r>
        <w:fldChar w:fldCharType="begin"/>
      </w:r>
      <w:r>
        <w:instrText xml:space="preserve"> PAGEREF _Toc27501 \h </w:instrText>
      </w:r>
      <w:r>
        <w:fldChar w:fldCharType="separate"/>
      </w:r>
      <w:r>
        <w:t>7</w:t>
      </w:r>
      <w:r>
        <w:fldChar w:fldCharType="end"/>
      </w:r>
      <w:r>
        <w:fldChar w:fldCharType="end"/>
      </w:r>
    </w:p>
    <w:p>
      <w:pPr>
        <w:pStyle w:val="13"/>
        <w:tabs>
          <w:tab w:val="right" w:leader="dot" w:pos="9071"/>
        </w:tabs>
      </w:pPr>
      <w:r>
        <w:fldChar w:fldCharType="begin"/>
      </w:r>
      <w:r>
        <w:instrText xml:space="preserve"> HYPERLINK \l "_Toc1290" </w:instrText>
      </w:r>
      <w:r>
        <w:fldChar w:fldCharType="separate"/>
      </w:r>
      <w:r>
        <w:rPr>
          <w:rFonts w:hint="eastAsia" w:ascii="宋体" w:hAnsi="宋体" w:cs="宋体"/>
          <w:snapToGrid w:val="0"/>
        </w:rPr>
        <w:t>5.5 控制要求</w:t>
      </w:r>
      <w:r>
        <w:tab/>
      </w:r>
      <w:r>
        <w:fldChar w:fldCharType="begin"/>
      </w:r>
      <w:r>
        <w:instrText xml:space="preserve"> PAGEREF _Toc1290 \h </w:instrText>
      </w:r>
      <w:r>
        <w:fldChar w:fldCharType="separate"/>
      </w:r>
      <w:r>
        <w:t>8</w:t>
      </w:r>
      <w:r>
        <w:fldChar w:fldCharType="end"/>
      </w:r>
      <w:r>
        <w:fldChar w:fldCharType="end"/>
      </w:r>
    </w:p>
    <w:p>
      <w:pPr>
        <w:pStyle w:val="13"/>
        <w:tabs>
          <w:tab w:val="right" w:leader="dot" w:pos="9071"/>
        </w:tabs>
      </w:pPr>
      <w:r>
        <w:fldChar w:fldCharType="begin"/>
      </w:r>
      <w:r>
        <w:instrText xml:space="preserve"> HYPERLINK \l "_Toc10395" </w:instrText>
      </w:r>
      <w:r>
        <w:fldChar w:fldCharType="separate"/>
      </w:r>
      <w:r>
        <w:rPr>
          <w:rFonts w:hint="eastAsia" w:ascii="宋体" w:hAnsi="宋体" w:cs="宋体"/>
          <w:snapToGrid w:val="0"/>
        </w:rPr>
        <w:t>5.6 仪器仪表要求</w:t>
      </w:r>
      <w:r>
        <w:tab/>
      </w:r>
      <w:r>
        <w:fldChar w:fldCharType="begin"/>
      </w:r>
      <w:r>
        <w:instrText xml:space="preserve"> PAGEREF _Toc10395 \h </w:instrText>
      </w:r>
      <w:r>
        <w:fldChar w:fldCharType="separate"/>
      </w:r>
      <w:r>
        <w:t>9</w:t>
      </w:r>
      <w:r>
        <w:fldChar w:fldCharType="end"/>
      </w:r>
      <w:r>
        <w:fldChar w:fldCharType="end"/>
      </w:r>
    </w:p>
    <w:p>
      <w:pPr>
        <w:pStyle w:val="13"/>
        <w:tabs>
          <w:tab w:val="right" w:leader="dot" w:pos="9071"/>
        </w:tabs>
      </w:pPr>
      <w:r>
        <w:fldChar w:fldCharType="begin"/>
      </w:r>
      <w:r>
        <w:instrText xml:space="preserve"> HYPERLINK \l "_Toc7261" </w:instrText>
      </w:r>
      <w:r>
        <w:fldChar w:fldCharType="separate"/>
      </w:r>
      <w:r>
        <w:rPr>
          <w:rFonts w:hint="eastAsia" w:ascii="宋体" w:hAnsi="宋体" w:cs="宋体"/>
          <w:snapToGrid w:val="0"/>
        </w:rPr>
        <w:t>5.7 外观及材质要求</w:t>
      </w:r>
      <w:r>
        <w:tab/>
      </w:r>
      <w:r>
        <w:fldChar w:fldCharType="begin"/>
      </w:r>
      <w:r>
        <w:instrText xml:space="preserve"> PAGEREF _Toc7261 \h </w:instrText>
      </w:r>
      <w:r>
        <w:fldChar w:fldCharType="separate"/>
      </w:r>
      <w:r>
        <w:t>9</w:t>
      </w:r>
      <w:r>
        <w:fldChar w:fldCharType="end"/>
      </w:r>
      <w:r>
        <w:fldChar w:fldCharType="end"/>
      </w:r>
    </w:p>
    <w:p>
      <w:pPr>
        <w:pStyle w:val="13"/>
        <w:tabs>
          <w:tab w:val="right" w:leader="dot" w:pos="9071"/>
        </w:tabs>
      </w:pPr>
      <w:r>
        <w:fldChar w:fldCharType="begin"/>
      </w:r>
      <w:r>
        <w:instrText xml:space="preserve"> HYPERLINK \l "_Toc22177" </w:instrText>
      </w:r>
      <w:r>
        <w:fldChar w:fldCharType="separate"/>
      </w:r>
      <w:r>
        <w:rPr>
          <w:rFonts w:hint="eastAsia" w:ascii="宋体" w:hAnsi="宋体" w:cs="宋体"/>
          <w:snapToGrid w:val="0"/>
        </w:rPr>
        <w:t>5.8 安全保护要求</w:t>
      </w:r>
      <w:r>
        <w:tab/>
      </w:r>
      <w:r>
        <w:fldChar w:fldCharType="begin"/>
      </w:r>
      <w:r>
        <w:instrText xml:space="preserve"> PAGEREF _Toc22177 \h </w:instrText>
      </w:r>
      <w:r>
        <w:fldChar w:fldCharType="separate"/>
      </w:r>
      <w:r>
        <w:t>10</w:t>
      </w:r>
      <w:r>
        <w:fldChar w:fldCharType="end"/>
      </w:r>
      <w:r>
        <w:fldChar w:fldCharType="end"/>
      </w:r>
    </w:p>
    <w:p>
      <w:pPr>
        <w:pStyle w:val="13"/>
        <w:tabs>
          <w:tab w:val="right" w:leader="dot" w:pos="9071"/>
        </w:tabs>
      </w:pPr>
      <w:r>
        <w:fldChar w:fldCharType="begin"/>
      </w:r>
      <w:r>
        <w:instrText xml:space="preserve"> HYPERLINK \l "_Toc5225" </w:instrText>
      </w:r>
      <w:r>
        <w:fldChar w:fldCharType="separate"/>
      </w:r>
      <w:r>
        <w:rPr>
          <w:rFonts w:hint="eastAsia" w:ascii="宋体" w:hAnsi="宋体" w:cs="宋体"/>
          <w:snapToGrid w:val="0"/>
        </w:rPr>
        <w:t>5.9 公用工程要求</w:t>
      </w:r>
      <w:r>
        <w:tab/>
      </w:r>
      <w:r>
        <w:fldChar w:fldCharType="begin"/>
      </w:r>
      <w:r>
        <w:instrText xml:space="preserve"> PAGEREF _Toc5225 \h </w:instrText>
      </w:r>
      <w:r>
        <w:fldChar w:fldCharType="separate"/>
      </w:r>
      <w:r>
        <w:t>11</w:t>
      </w:r>
      <w:r>
        <w:fldChar w:fldCharType="end"/>
      </w:r>
      <w:r>
        <w:fldChar w:fldCharType="end"/>
      </w:r>
    </w:p>
    <w:p>
      <w:pPr>
        <w:pStyle w:val="12"/>
        <w:tabs>
          <w:tab w:val="right" w:leader="dot" w:pos="9071"/>
        </w:tabs>
      </w:pPr>
      <w:r>
        <w:fldChar w:fldCharType="begin"/>
      </w:r>
      <w:r>
        <w:instrText xml:space="preserve"> HYPERLINK \l "_Toc19912" </w:instrText>
      </w:r>
      <w:r>
        <w:fldChar w:fldCharType="separate"/>
      </w:r>
      <w:r>
        <w:rPr>
          <w:rFonts w:ascii="宋体" w:hAnsi="宋体" w:cs="宋体"/>
          <w:snapToGrid w:val="0"/>
          <w:kern w:val="0"/>
        </w:rPr>
        <w:t xml:space="preserve">6. </w:t>
      </w:r>
      <w:r>
        <w:rPr>
          <w:rFonts w:hint="eastAsia" w:ascii="宋体" w:hAnsi="宋体" w:cs="宋体"/>
          <w:snapToGrid w:val="0"/>
          <w:kern w:val="0"/>
        </w:rPr>
        <w:t>服务要求</w:t>
      </w:r>
      <w:r>
        <w:tab/>
      </w:r>
      <w:r>
        <w:fldChar w:fldCharType="begin"/>
      </w:r>
      <w:r>
        <w:instrText xml:space="preserve"> PAGEREF _Toc19912 \h </w:instrText>
      </w:r>
      <w:r>
        <w:fldChar w:fldCharType="separate"/>
      </w:r>
      <w:r>
        <w:t>12</w:t>
      </w:r>
      <w:r>
        <w:fldChar w:fldCharType="end"/>
      </w:r>
      <w:r>
        <w:fldChar w:fldCharType="end"/>
      </w:r>
    </w:p>
    <w:p>
      <w:pPr>
        <w:pStyle w:val="13"/>
        <w:tabs>
          <w:tab w:val="right" w:leader="dot" w:pos="9071"/>
        </w:tabs>
      </w:pPr>
      <w:r>
        <w:fldChar w:fldCharType="begin"/>
      </w:r>
      <w:r>
        <w:instrText xml:space="preserve"> HYPERLINK \l "_Toc24632" </w:instrText>
      </w:r>
      <w:r>
        <w:fldChar w:fldCharType="separate"/>
      </w:r>
      <w:r>
        <w:rPr>
          <w:rFonts w:hint="eastAsia" w:ascii="宋体" w:hAnsi="宋体" w:cs="宋体"/>
          <w:snapToGrid w:val="0"/>
        </w:rPr>
        <w:t>6.1 项目进度要求</w:t>
      </w:r>
      <w:r>
        <w:tab/>
      </w:r>
      <w:r>
        <w:fldChar w:fldCharType="begin"/>
      </w:r>
      <w:r>
        <w:instrText xml:space="preserve"> PAGEREF _Toc24632 \h </w:instrText>
      </w:r>
      <w:r>
        <w:fldChar w:fldCharType="separate"/>
      </w:r>
      <w:r>
        <w:t>12</w:t>
      </w:r>
      <w:r>
        <w:fldChar w:fldCharType="end"/>
      </w:r>
      <w:r>
        <w:fldChar w:fldCharType="end"/>
      </w:r>
    </w:p>
    <w:p>
      <w:pPr>
        <w:pStyle w:val="13"/>
        <w:tabs>
          <w:tab w:val="right" w:leader="dot" w:pos="9071"/>
        </w:tabs>
      </w:pPr>
      <w:r>
        <w:fldChar w:fldCharType="begin"/>
      </w:r>
      <w:r>
        <w:instrText xml:space="preserve"> HYPERLINK \l "_Toc26926" </w:instrText>
      </w:r>
      <w:r>
        <w:fldChar w:fldCharType="separate"/>
      </w:r>
      <w:r>
        <w:rPr>
          <w:rFonts w:hint="eastAsia" w:ascii="宋体" w:hAnsi="宋体" w:cs="宋体"/>
          <w:snapToGrid w:val="0"/>
        </w:rPr>
        <w:t>6.2 运输及安装服务要求</w:t>
      </w:r>
      <w:r>
        <w:tab/>
      </w:r>
      <w:r>
        <w:fldChar w:fldCharType="begin"/>
      </w:r>
      <w:r>
        <w:instrText xml:space="preserve"> PAGEREF _Toc26926 \h </w:instrText>
      </w:r>
      <w:r>
        <w:fldChar w:fldCharType="separate"/>
      </w:r>
      <w:r>
        <w:t>12</w:t>
      </w:r>
      <w:r>
        <w:fldChar w:fldCharType="end"/>
      </w:r>
      <w:r>
        <w:fldChar w:fldCharType="end"/>
      </w:r>
    </w:p>
    <w:p>
      <w:pPr>
        <w:pStyle w:val="13"/>
        <w:tabs>
          <w:tab w:val="right" w:leader="dot" w:pos="9071"/>
        </w:tabs>
      </w:pPr>
      <w:r>
        <w:fldChar w:fldCharType="begin"/>
      </w:r>
      <w:r>
        <w:instrText xml:space="preserve"> HYPERLINK \l "_Toc22957" </w:instrText>
      </w:r>
      <w:r>
        <w:fldChar w:fldCharType="separate"/>
      </w:r>
      <w:r>
        <w:rPr>
          <w:rFonts w:hint="eastAsia" w:ascii="宋体" w:hAnsi="宋体" w:cs="宋体"/>
          <w:snapToGrid w:val="0"/>
        </w:rPr>
        <w:t>6.3 工厂验收测试</w:t>
      </w:r>
      <w:r>
        <w:tab/>
      </w:r>
      <w:r>
        <w:fldChar w:fldCharType="begin"/>
      </w:r>
      <w:r>
        <w:instrText xml:space="preserve"> PAGEREF _Toc22957 \h </w:instrText>
      </w:r>
      <w:r>
        <w:fldChar w:fldCharType="separate"/>
      </w:r>
      <w:r>
        <w:t>13</w:t>
      </w:r>
      <w:r>
        <w:fldChar w:fldCharType="end"/>
      </w:r>
      <w:r>
        <w:fldChar w:fldCharType="end"/>
      </w:r>
    </w:p>
    <w:p>
      <w:pPr>
        <w:pStyle w:val="13"/>
        <w:tabs>
          <w:tab w:val="right" w:leader="dot" w:pos="9071"/>
        </w:tabs>
      </w:pPr>
      <w:r>
        <w:fldChar w:fldCharType="begin"/>
      </w:r>
      <w:r>
        <w:instrText xml:space="preserve"> HYPERLINK \l "_Toc16768" </w:instrText>
      </w:r>
      <w:r>
        <w:fldChar w:fldCharType="separate"/>
      </w:r>
      <w:r>
        <w:rPr>
          <w:rFonts w:hint="eastAsia" w:ascii="宋体" w:hAnsi="宋体" w:cs="宋体"/>
          <w:snapToGrid w:val="0"/>
        </w:rPr>
        <w:t>6.4 现场验收测试</w:t>
      </w:r>
      <w:r>
        <w:tab/>
      </w:r>
      <w:r>
        <w:fldChar w:fldCharType="begin"/>
      </w:r>
      <w:r>
        <w:instrText xml:space="preserve"> PAGEREF _Toc16768 \h </w:instrText>
      </w:r>
      <w:r>
        <w:fldChar w:fldCharType="separate"/>
      </w:r>
      <w:r>
        <w:t>14</w:t>
      </w:r>
      <w:r>
        <w:fldChar w:fldCharType="end"/>
      </w:r>
      <w:r>
        <w:fldChar w:fldCharType="end"/>
      </w:r>
    </w:p>
    <w:p>
      <w:pPr>
        <w:pStyle w:val="13"/>
        <w:tabs>
          <w:tab w:val="right" w:leader="dot" w:pos="9071"/>
        </w:tabs>
      </w:pPr>
      <w:r>
        <w:fldChar w:fldCharType="begin"/>
      </w:r>
      <w:r>
        <w:instrText xml:space="preserve"> HYPERLINK \l "_Toc3015" </w:instrText>
      </w:r>
      <w:r>
        <w:fldChar w:fldCharType="separate"/>
      </w:r>
      <w:r>
        <w:rPr>
          <w:rFonts w:hint="eastAsia" w:ascii="宋体" w:hAnsi="宋体" w:cs="宋体"/>
          <w:snapToGrid w:val="0"/>
        </w:rPr>
        <w:t>6.5 验证要求</w:t>
      </w:r>
      <w:r>
        <w:tab/>
      </w:r>
      <w:r>
        <w:fldChar w:fldCharType="begin"/>
      </w:r>
      <w:r>
        <w:instrText xml:space="preserve"> PAGEREF _Toc3015 \h </w:instrText>
      </w:r>
      <w:r>
        <w:fldChar w:fldCharType="separate"/>
      </w:r>
      <w:r>
        <w:t>14</w:t>
      </w:r>
      <w:r>
        <w:fldChar w:fldCharType="end"/>
      </w:r>
      <w:r>
        <w:fldChar w:fldCharType="end"/>
      </w:r>
    </w:p>
    <w:p>
      <w:pPr>
        <w:pStyle w:val="13"/>
        <w:tabs>
          <w:tab w:val="right" w:leader="dot" w:pos="9071"/>
        </w:tabs>
      </w:pPr>
      <w:r>
        <w:fldChar w:fldCharType="begin"/>
      </w:r>
      <w:r>
        <w:instrText xml:space="preserve"> HYPERLINK \l "_Toc24222" </w:instrText>
      </w:r>
      <w:r>
        <w:fldChar w:fldCharType="separate"/>
      </w:r>
      <w:r>
        <w:rPr>
          <w:rFonts w:hint="eastAsia" w:ascii="宋体" w:hAnsi="宋体" w:cs="宋体"/>
          <w:snapToGrid w:val="0"/>
        </w:rPr>
        <w:t>6.6 文件要求</w:t>
      </w:r>
      <w:r>
        <w:tab/>
      </w:r>
      <w:r>
        <w:fldChar w:fldCharType="begin"/>
      </w:r>
      <w:r>
        <w:instrText xml:space="preserve"> PAGEREF _Toc24222 \h </w:instrText>
      </w:r>
      <w:r>
        <w:fldChar w:fldCharType="separate"/>
      </w:r>
      <w:r>
        <w:t>14</w:t>
      </w:r>
      <w:r>
        <w:fldChar w:fldCharType="end"/>
      </w:r>
      <w:r>
        <w:fldChar w:fldCharType="end"/>
      </w:r>
    </w:p>
    <w:p>
      <w:pPr>
        <w:pStyle w:val="13"/>
        <w:tabs>
          <w:tab w:val="right" w:leader="dot" w:pos="9071"/>
        </w:tabs>
      </w:pPr>
      <w:r>
        <w:fldChar w:fldCharType="begin"/>
      </w:r>
      <w:r>
        <w:instrText xml:space="preserve"> HYPERLINK \l "_Toc27715" </w:instrText>
      </w:r>
      <w:r>
        <w:fldChar w:fldCharType="separate"/>
      </w:r>
      <w:r>
        <w:rPr>
          <w:rFonts w:hint="eastAsia" w:ascii="宋体" w:hAnsi="宋体" w:cs="宋体"/>
          <w:snapToGrid w:val="0"/>
        </w:rPr>
        <w:t>6.7 培训要求</w:t>
      </w:r>
      <w:r>
        <w:tab/>
      </w:r>
      <w:r>
        <w:fldChar w:fldCharType="begin"/>
      </w:r>
      <w:r>
        <w:instrText xml:space="preserve"> PAGEREF _Toc27715 \h </w:instrText>
      </w:r>
      <w:r>
        <w:fldChar w:fldCharType="separate"/>
      </w:r>
      <w:r>
        <w:t>15</w:t>
      </w:r>
      <w:r>
        <w:fldChar w:fldCharType="end"/>
      </w:r>
      <w:r>
        <w:fldChar w:fldCharType="end"/>
      </w:r>
    </w:p>
    <w:p>
      <w:pPr>
        <w:pStyle w:val="13"/>
        <w:tabs>
          <w:tab w:val="right" w:leader="dot" w:pos="9071"/>
        </w:tabs>
      </w:pPr>
      <w:r>
        <w:fldChar w:fldCharType="begin"/>
      </w:r>
      <w:r>
        <w:instrText xml:space="preserve"> HYPERLINK \l "_Toc8008" </w:instrText>
      </w:r>
      <w:r>
        <w:fldChar w:fldCharType="separate"/>
      </w:r>
      <w:r>
        <w:rPr>
          <w:rFonts w:hint="eastAsia" w:ascii="宋体" w:hAnsi="宋体" w:cs="宋体"/>
          <w:snapToGrid w:val="0"/>
        </w:rPr>
        <w:t>6.8 维护、质保及售后服务要求</w:t>
      </w:r>
      <w:r>
        <w:tab/>
      </w:r>
      <w:r>
        <w:fldChar w:fldCharType="begin"/>
      </w:r>
      <w:r>
        <w:instrText xml:space="preserve"> PAGEREF _Toc8008 \h </w:instrText>
      </w:r>
      <w:r>
        <w:fldChar w:fldCharType="separate"/>
      </w:r>
      <w:r>
        <w:t>15</w:t>
      </w:r>
      <w:r>
        <w:fldChar w:fldCharType="end"/>
      </w:r>
      <w:r>
        <w:fldChar w:fldCharType="end"/>
      </w:r>
    </w:p>
    <w:p>
      <w:pPr>
        <w:pStyle w:val="13"/>
        <w:tabs>
          <w:tab w:val="right" w:leader="dot" w:pos="9071"/>
        </w:tabs>
      </w:pPr>
      <w:r>
        <w:fldChar w:fldCharType="begin"/>
      </w:r>
      <w:r>
        <w:instrText xml:space="preserve"> HYPERLINK \l "_Toc26379" </w:instrText>
      </w:r>
      <w:r>
        <w:fldChar w:fldCharType="separate"/>
      </w:r>
      <w:r>
        <w:rPr>
          <w:rFonts w:hint="eastAsia" w:ascii="宋体" w:hAnsi="宋体" w:cs="宋体"/>
          <w:snapToGrid w:val="0"/>
        </w:rPr>
        <w:t>6.9 其他要求</w:t>
      </w:r>
      <w:r>
        <w:tab/>
      </w:r>
      <w:r>
        <w:fldChar w:fldCharType="begin"/>
      </w:r>
      <w:r>
        <w:instrText xml:space="preserve"> PAGEREF _Toc26379 \h </w:instrText>
      </w:r>
      <w:r>
        <w:fldChar w:fldCharType="separate"/>
      </w:r>
      <w:r>
        <w:t>16</w:t>
      </w:r>
      <w:r>
        <w:fldChar w:fldCharType="end"/>
      </w:r>
      <w:r>
        <w:fldChar w:fldCharType="end"/>
      </w:r>
    </w:p>
    <w:p>
      <w:pPr>
        <w:pStyle w:val="12"/>
        <w:tabs>
          <w:tab w:val="right" w:leader="dot" w:pos="9071"/>
        </w:tabs>
      </w:pPr>
      <w:r>
        <w:fldChar w:fldCharType="begin"/>
      </w:r>
      <w:r>
        <w:instrText xml:space="preserve"> HYPERLINK \l "_Toc20289" </w:instrText>
      </w:r>
      <w:r>
        <w:fldChar w:fldCharType="separate"/>
      </w:r>
      <w:r>
        <w:t xml:space="preserve">7. </w:t>
      </w:r>
      <w:r>
        <w:rPr>
          <w:rFonts w:hint="eastAsia"/>
        </w:rPr>
        <w:t>附录</w:t>
      </w:r>
      <w:r>
        <w:tab/>
      </w:r>
      <w:r>
        <w:fldChar w:fldCharType="begin"/>
      </w:r>
      <w:r>
        <w:instrText xml:space="preserve"> PAGEREF _Toc20289 \h </w:instrText>
      </w:r>
      <w:r>
        <w:fldChar w:fldCharType="separate"/>
      </w:r>
      <w:r>
        <w:t>16</w:t>
      </w:r>
      <w:r>
        <w:fldChar w:fldCharType="end"/>
      </w:r>
      <w:r>
        <w:fldChar w:fldCharType="end"/>
      </w:r>
    </w:p>
    <w:p>
      <w:pPr>
        <w:adjustRightInd w:val="0"/>
        <w:snapToGrid w:val="0"/>
        <w:spacing w:line="360" w:lineRule="auto"/>
        <w:rPr>
          <w:bCs/>
          <w:sz w:val="32"/>
          <w:szCs w:val="32"/>
        </w:rPr>
      </w:pPr>
      <w:r>
        <w:rPr>
          <w:rFonts w:asciiTheme="minorEastAsia" w:hAnsiTheme="minorEastAsia" w:eastAsiaTheme="minorEastAsia"/>
          <w:bCs/>
        </w:rPr>
        <w:fldChar w:fldCharType="end"/>
      </w:r>
      <w:r>
        <w:rPr>
          <w:bCs/>
          <w:sz w:val="32"/>
          <w:szCs w:val="32"/>
        </w:rPr>
        <w:br w:type="page"/>
      </w:r>
      <w:bookmarkStart w:id="0" w:name="_Toc450574207"/>
      <w:bookmarkStart w:id="1" w:name="_Toc337811351"/>
      <w:bookmarkStart w:id="2" w:name="_Toc337811423"/>
    </w:p>
    <w:bookmarkEnd w:id="0"/>
    <w:bookmarkEnd w:id="1"/>
    <w:bookmarkEnd w:id="2"/>
    <w:p>
      <w:pPr>
        <w:pStyle w:val="2"/>
        <w:widowControl/>
        <w:adjustRightInd w:val="0"/>
        <w:snapToGrid w:val="0"/>
        <w:spacing w:before="0" w:after="0" w:line="360" w:lineRule="auto"/>
        <w:ind w:firstLine="482" w:firstLineChars="200"/>
        <w:rPr>
          <w:rFonts w:ascii="宋体" w:hAnsi="宋体" w:cs="宋体"/>
          <w:snapToGrid w:val="0"/>
          <w:kern w:val="0"/>
          <w:sz w:val="24"/>
          <w:szCs w:val="24"/>
        </w:rPr>
      </w:pPr>
      <w:bookmarkStart w:id="3" w:name="_Toc460422304"/>
      <w:bookmarkStart w:id="4" w:name="_Toc6561"/>
      <w:r>
        <w:rPr>
          <w:rFonts w:hint="eastAsia" w:ascii="宋体" w:hAnsi="宋体" w:cs="宋体"/>
          <w:snapToGrid w:val="0"/>
          <w:kern w:val="0"/>
          <w:sz w:val="24"/>
          <w:szCs w:val="24"/>
        </w:rPr>
        <w:t>1.目的：</w:t>
      </w:r>
      <w:r>
        <w:rPr>
          <w:rFonts w:ascii="宋体" w:hAnsi="宋体" w:cs="宋体"/>
          <w:b w:val="0"/>
          <w:snapToGrid w:val="0"/>
          <w:kern w:val="0"/>
          <w:sz w:val="24"/>
          <w:szCs w:val="24"/>
        </w:rPr>
        <w:t>该</w:t>
      </w:r>
      <w:r>
        <w:rPr>
          <w:rFonts w:hint="eastAsia" w:ascii="宋体" w:hAnsi="宋体" w:cs="宋体"/>
          <w:b w:val="0"/>
          <w:snapToGrid w:val="0"/>
          <w:kern w:val="0"/>
          <w:sz w:val="24"/>
          <w:szCs w:val="24"/>
        </w:rPr>
        <w:t>文件是对XXXX有限公司项目范围的提出的期望功能和使用需求的说明，</w:t>
      </w:r>
      <w:r>
        <w:rPr>
          <w:rFonts w:ascii="宋体" w:hAnsi="宋体" w:cs="宋体"/>
          <w:b w:val="0"/>
          <w:snapToGrid w:val="0"/>
          <w:kern w:val="0"/>
          <w:sz w:val="24"/>
          <w:szCs w:val="24"/>
        </w:rPr>
        <w:t>是</w:t>
      </w:r>
      <w:r>
        <w:rPr>
          <w:rFonts w:hint="eastAsia" w:ascii="宋体" w:hAnsi="宋体" w:cs="宋体"/>
          <w:b w:val="0"/>
          <w:snapToGrid w:val="0"/>
          <w:kern w:val="0"/>
          <w:sz w:val="24"/>
          <w:szCs w:val="24"/>
        </w:rPr>
        <w:t>设备选型和设计的基本依据，决定了该设备的性能，是一切验证的源头、设备性能确认的最终依据，也是保证设备制造商提供的设备符合用户要求的标准。</w:t>
      </w:r>
      <w:bookmarkEnd w:id="3"/>
      <w:bookmarkEnd w:id="4"/>
    </w:p>
    <w:p>
      <w:pPr>
        <w:pStyle w:val="2"/>
        <w:widowControl/>
        <w:adjustRightInd w:val="0"/>
        <w:snapToGrid w:val="0"/>
        <w:spacing w:before="0" w:after="0" w:line="360" w:lineRule="auto"/>
        <w:ind w:firstLine="482" w:firstLineChars="200"/>
        <w:rPr>
          <w:rFonts w:ascii="宋体" w:hAnsi="宋体" w:cs="宋体"/>
          <w:snapToGrid w:val="0"/>
          <w:kern w:val="0"/>
          <w:sz w:val="24"/>
          <w:szCs w:val="24"/>
        </w:rPr>
      </w:pPr>
      <w:bookmarkStart w:id="5" w:name="_Toc460422305"/>
      <w:bookmarkStart w:id="6" w:name="_Toc3322"/>
      <w:r>
        <w:rPr>
          <w:rFonts w:hint="eastAsia" w:ascii="宋体" w:hAnsi="宋体" w:cs="宋体"/>
          <w:snapToGrid w:val="0"/>
          <w:kern w:val="0"/>
          <w:sz w:val="24"/>
          <w:szCs w:val="24"/>
        </w:rPr>
        <w:t>2.范围：</w:t>
      </w:r>
      <w:r>
        <w:rPr>
          <w:rFonts w:asciiTheme="minorEastAsia" w:hAnsiTheme="minorEastAsia" w:eastAsiaTheme="minorEastAsia"/>
          <w:b w:val="0"/>
          <w:sz w:val="24"/>
          <w:szCs w:val="24"/>
        </w:rPr>
        <w:t>该</w:t>
      </w:r>
      <w:r>
        <w:rPr>
          <w:rFonts w:cs="宋体" w:asciiTheme="minorEastAsia" w:hAnsiTheme="minorEastAsia" w:eastAsiaTheme="minorEastAsia"/>
          <w:b w:val="0"/>
          <w:sz w:val="24"/>
          <w:szCs w:val="24"/>
        </w:rPr>
        <w:t>文件适用于</w:t>
      </w:r>
      <w:r>
        <w:rPr>
          <w:rFonts w:hint="eastAsia" w:cs="宋体" w:asciiTheme="minorEastAsia" w:hAnsiTheme="minorEastAsia" w:eastAsiaTheme="minorEastAsia"/>
          <w:b w:val="0"/>
          <w:sz w:val="24"/>
          <w:szCs w:val="24"/>
        </w:rPr>
        <w:t>XXXX有限公司交联系统</w:t>
      </w:r>
      <w:r>
        <w:rPr>
          <w:rFonts w:cs="宋体" w:asciiTheme="minorEastAsia" w:hAnsiTheme="minorEastAsia" w:eastAsiaTheme="minorEastAsia"/>
          <w:b w:val="0"/>
          <w:sz w:val="24"/>
          <w:szCs w:val="24"/>
        </w:rPr>
        <w:t>用户需求说明</w:t>
      </w:r>
      <w:r>
        <w:rPr>
          <w:rFonts w:hint="eastAsia" w:cs="宋体" w:asciiTheme="minorEastAsia" w:hAnsiTheme="minorEastAsia" w:eastAsiaTheme="minorEastAsia"/>
          <w:b w:val="0"/>
          <w:sz w:val="24"/>
          <w:szCs w:val="24"/>
        </w:rPr>
        <w:t>。</w:t>
      </w:r>
      <w:bookmarkEnd w:id="5"/>
      <w:bookmarkEnd w:id="6"/>
    </w:p>
    <w:p>
      <w:pPr>
        <w:pStyle w:val="2"/>
        <w:widowControl/>
        <w:adjustRightInd w:val="0"/>
        <w:snapToGrid w:val="0"/>
        <w:spacing w:before="0" w:after="0" w:line="360" w:lineRule="auto"/>
        <w:ind w:firstLine="482" w:firstLineChars="200"/>
        <w:rPr>
          <w:rFonts w:ascii="宋体" w:hAnsi="宋体" w:cs="宋体"/>
          <w:b w:val="0"/>
          <w:snapToGrid w:val="0"/>
          <w:kern w:val="0"/>
          <w:sz w:val="24"/>
          <w:szCs w:val="24"/>
        </w:rPr>
      </w:pPr>
      <w:bookmarkStart w:id="7" w:name="_Toc10401"/>
      <w:bookmarkStart w:id="8" w:name="_Toc460422306"/>
      <w:r>
        <w:rPr>
          <w:rFonts w:hint="eastAsia" w:ascii="宋体" w:hAnsi="宋体" w:cs="宋体"/>
          <w:snapToGrid w:val="0"/>
          <w:kern w:val="0"/>
          <w:sz w:val="24"/>
          <w:szCs w:val="24"/>
        </w:rPr>
        <w:t>3.参考文件：</w:t>
      </w:r>
      <w:bookmarkEnd w:id="7"/>
      <w:bookmarkEnd w:id="8"/>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需要遵守的相关GMP规范：CFDA《药品生产质量管理规范》2010年</w:t>
      </w:r>
      <w:r>
        <w:rPr>
          <w:rFonts w:hint="eastAsia" w:asciiTheme="minorEastAsia" w:hAnsiTheme="minorEastAsia" w:eastAsiaTheme="minorEastAsia"/>
          <w:sz w:val="24"/>
          <w:szCs w:val="24"/>
        </w:rPr>
        <w:t>修订</w:t>
      </w:r>
      <w:r>
        <w:rPr>
          <w:rFonts w:asciiTheme="minorEastAsia" w:hAnsiTheme="minorEastAsia" w:eastAsiaTheme="minorEastAsia"/>
          <w:sz w:val="24"/>
          <w:szCs w:val="24"/>
        </w:rPr>
        <w:t>版；</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适当参照现行欧盟</w:t>
      </w:r>
      <w:r>
        <w:rPr>
          <w:rFonts w:hint="eastAsia" w:asciiTheme="minorEastAsia" w:hAnsiTheme="minorEastAsia" w:eastAsiaTheme="minorEastAsia"/>
          <w:sz w:val="24"/>
          <w:szCs w:val="24"/>
        </w:rPr>
        <w:t>第四卷</w:t>
      </w:r>
      <w:r>
        <w:rPr>
          <w:rFonts w:asciiTheme="minorEastAsia" w:hAnsiTheme="minorEastAsia" w:eastAsiaTheme="minorEastAsia"/>
          <w:sz w:val="24"/>
          <w:szCs w:val="24"/>
        </w:rPr>
        <w:t>人用药品和兽用药品</w:t>
      </w:r>
      <w:r>
        <w:rPr>
          <w:rFonts w:hint="eastAsia" w:asciiTheme="minorEastAsia" w:hAnsiTheme="minorEastAsia" w:eastAsiaTheme="minorEastAsia"/>
          <w:sz w:val="24"/>
          <w:szCs w:val="24"/>
        </w:rPr>
        <w:t>GMP指南</w:t>
      </w:r>
      <w:r>
        <w:rPr>
          <w:rFonts w:asciiTheme="minorEastAsia" w:hAnsiTheme="minorEastAsia" w:eastAsiaTheme="minorEastAsia"/>
          <w:sz w:val="24"/>
          <w:szCs w:val="24"/>
        </w:rPr>
        <w:t>和有关的GMP实施指南；</w:t>
      </w:r>
    </w:p>
    <w:p>
      <w:pPr>
        <w:pStyle w:val="35"/>
        <w:numPr>
          <w:ilvl w:val="0"/>
          <w:numId w:val="2"/>
        </w:numPr>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2015版中国药典</w:t>
      </w:r>
      <w:r>
        <w:rPr>
          <w:rFonts w:asciiTheme="minorEastAsia" w:hAnsiTheme="minorEastAsia" w:eastAsiaTheme="minorEastAsia"/>
          <w:sz w:val="24"/>
          <w:szCs w:val="24"/>
        </w:rPr>
        <w:t>及其它相关法规要求和准则；</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电气及控制部分应符合IEC标准；</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机械设备应符合相关国家标准；</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符合中国安全环保标准；</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符合国家计量标准或ISO标准；</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安全：依照CE标准；</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噪音：依照CE标准；</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所有的电气设备和电缆必须根据GB、IEC/CENELEC、VDE标准；</w:t>
      </w:r>
    </w:p>
    <w:p>
      <w:pPr>
        <w:pStyle w:val="35"/>
        <w:numPr>
          <w:ilvl w:val="0"/>
          <w:numId w:val="2"/>
        </w:numPr>
        <w:ind w:left="0" w:leftChars="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现场安装必须适合于相应的制药洁净区域及工艺要求；</w:t>
      </w:r>
    </w:p>
    <w:p>
      <w:pPr>
        <w:pStyle w:val="2"/>
        <w:widowControl/>
        <w:adjustRightInd w:val="0"/>
        <w:snapToGrid w:val="0"/>
        <w:spacing w:before="0" w:after="0" w:line="360" w:lineRule="auto"/>
        <w:ind w:firstLine="482" w:firstLineChars="200"/>
        <w:rPr>
          <w:rFonts w:ascii="宋体" w:hAnsi="宋体" w:cs="宋体"/>
          <w:b w:val="0"/>
          <w:snapToGrid w:val="0"/>
          <w:kern w:val="0"/>
          <w:sz w:val="24"/>
          <w:szCs w:val="24"/>
        </w:rPr>
      </w:pPr>
      <w:bookmarkStart w:id="9" w:name="_Toc460422307"/>
      <w:bookmarkStart w:id="10" w:name="_Toc26185"/>
      <w:r>
        <w:rPr>
          <w:rFonts w:hint="eastAsia" w:ascii="宋体" w:hAnsi="宋体" w:cs="宋体"/>
          <w:snapToGrid w:val="0"/>
          <w:kern w:val="0"/>
          <w:sz w:val="24"/>
          <w:szCs w:val="24"/>
        </w:rPr>
        <w:t>4.术语：</w:t>
      </w:r>
      <w:bookmarkEnd w:id="9"/>
      <w:bookmarkEnd w:id="10"/>
    </w:p>
    <w:tbl>
      <w:tblPr>
        <w:tblStyle w:val="1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701" w:type="dxa"/>
            <w:shd w:val="clear" w:color="auto" w:fill="DDDDDD"/>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缩略语</w:t>
            </w:r>
          </w:p>
        </w:tc>
        <w:tc>
          <w:tcPr>
            <w:tcW w:w="7655" w:type="dxa"/>
            <w:shd w:val="clear" w:color="auto" w:fill="DDDDDD"/>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URS</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用户需求说明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GMP</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cGMP</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现行</w:t>
            </w:r>
            <w:r>
              <w:rPr>
                <w:rFonts w:asciiTheme="minorEastAsia" w:hAnsiTheme="minorEastAsia" w:eastAsiaTheme="minorEastAsia"/>
                <w:sz w:val="24"/>
                <w:szCs w:val="24"/>
              </w:rPr>
              <w:t>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CFDA</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中国食品药品监督管理总局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FDA</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美国食品药品管理局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CFR</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美国联邦法规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IEC</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国际电工委员会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ISO</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国际标准化组织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VDE</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德国电气工程师协会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GB</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CE</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欧洲统一</w:t>
            </w:r>
            <w:r>
              <w:rPr>
                <w:rFonts w:hint="eastAsia" w:asciiTheme="minorEastAsia" w:hAnsiTheme="minorEastAsia" w:eastAsiaTheme="minorEastAsia"/>
                <w:sz w:val="24"/>
                <w:szCs w:val="24"/>
              </w:rPr>
              <w:t>，</w:t>
            </w:r>
            <w:r>
              <w:rPr>
                <w:rFonts w:asciiTheme="minorEastAsia" w:hAnsiTheme="minorEastAsia" w:eastAsiaTheme="minorEastAsia"/>
                <w:sz w:val="24"/>
                <w:szCs w:val="24"/>
              </w:rPr>
              <w:t>是一种</w:t>
            </w:r>
            <w:r>
              <w:fldChar w:fldCharType="begin"/>
            </w:r>
            <w:r>
              <w:instrText xml:space="preserve"> HYPERLINK "http://baike.baidu.com/view/355579.htm" \t "_blank" </w:instrText>
            </w:r>
            <w:r>
              <w:fldChar w:fldCharType="separate"/>
            </w:r>
            <w:r>
              <w:rPr>
                <w:rFonts w:asciiTheme="minorEastAsia" w:hAnsiTheme="minorEastAsia" w:eastAsiaTheme="minorEastAsia"/>
                <w:sz w:val="24"/>
                <w:szCs w:val="24"/>
              </w:rPr>
              <w:t>安全认证</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CENELEC</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欧洲电工标准化委员会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bookmarkStart w:id="11" w:name="OLE_LINK1"/>
            <w:bookmarkStart w:id="12" w:name="OLE_LINK2"/>
            <w:r>
              <w:rPr>
                <w:rFonts w:hint="eastAsia" w:asciiTheme="minorEastAsia" w:hAnsiTheme="minorEastAsia" w:eastAsiaTheme="minorEastAsia"/>
                <w:sz w:val="24"/>
                <w:szCs w:val="24"/>
              </w:rPr>
              <w:t>DIN</w:t>
            </w:r>
            <w:bookmarkEnd w:id="11"/>
            <w:bookmarkEnd w:id="12"/>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德国</w:t>
            </w:r>
            <w:r>
              <w:rPr>
                <w:rFonts w:hint="eastAsia" w:asciiTheme="minorEastAsia" w:hAnsiTheme="minorEastAsia" w:eastAsiaTheme="minorEastAsia"/>
                <w:sz w:val="24"/>
                <w:szCs w:val="24"/>
              </w:rPr>
              <w:t>标准</w:t>
            </w:r>
            <w:r>
              <w:rPr>
                <w:rFonts w:asciiTheme="minorEastAsia" w:hAnsiTheme="minorEastAsia" w:eastAsiaTheme="minorEastAsia"/>
                <w:sz w:val="24"/>
                <w:szCs w:val="24"/>
              </w:rPr>
              <w:t>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FAT</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工厂验收测试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SAT</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现场验收测试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UPS</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PTFE</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聚四氟乙烯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EPDM</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三元乙丙橡胶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I/O</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输入</w:t>
            </w:r>
            <w:r>
              <w:rPr>
                <w:rFonts w:hint="eastAsia" w:asciiTheme="minorEastAsia" w:hAnsiTheme="minorEastAsia" w:eastAsiaTheme="minorEastAsia"/>
                <w:sz w:val="24"/>
                <w:szCs w:val="24"/>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Align w:val="center"/>
          </w:tcPr>
          <w:p>
            <w:pPr>
              <w:pStyle w:val="35"/>
              <w:numPr>
                <w:ilvl w:val="0"/>
                <w:numId w:val="2"/>
              </w:numPr>
              <w:ind w:left="0" w:leftChars="0" w:firstLine="0"/>
              <w:rPr>
                <w:rFonts w:asciiTheme="minorEastAsia" w:hAnsiTheme="minorEastAsia" w:eastAsiaTheme="minorEastAsia"/>
                <w:sz w:val="24"/>
                <w:szCs w:val="24"/>
              </w:rPr>
            </w:pPr>
            <w:r>
              <w:rPr>
                <w:rFonts w:hint="eastAsia" w:asciiTheme="minorEastAsia" w:hAnsiTheme="minorEastAsia" w:eastAsiaTheme="minorEastAsia"/>
                <w:sz w:val="24"/>
                <w:szCs w:val="24"/>
              </w:rPr>
              <w:t>PID</w:t>
            </w:r>
          </w:p>
        </w:tc>
        <w:tc>
          <w:tcPr>
            <w:tcW w:w="7655" w:type="dxa"/>
            <w:vAlign w:val="center"/>
          </w:tcPr>
          <w:p>
            <w:pPr>
              <w:pStyle w:val="35"/>
              <w:numPr>
                <w:ilvl w:val="0"/>
                <w:numId w:val="2"/>
              </w:numPr>
              <w:ind w:left="0" w:leftChars="0" w:firstLine="0"/>
              <w:rPr>
                <w:rFonts w:asciiTheme="minorEastAsia" w:hAnsiTheme="minorEastAsia" w:eastAsiaTheme="minorEastAsia"/>
                <w:sz w:val="24"/>
                <w:szCs w:val="24"/>
              </w:rPr>
            </w:pPr>
            <w:r>
              <w:rPr>
                <w:rFonts w:asciiTheme="minorEastAsia" w:hAnsiTheme="minorEastAsia" w:eastAsiaTheme="minorEastAsia"/>
                <w:sz w:val="24"/>
                <w:szCs w:val="24"/>
              </w:rPr>
              <w:t>比例</w:t>
            </w:r>
            <w:r>
              <w:rPr>
                <w:rFonts w:hint="eastAsia" w:asciiTheme="minorEastAsia" w:hAnsiTheme="minorEastAsia" w:eastAsiaTheme="minorEastAsia"/>
                <w:sz w:val="24"/>
                <w:szCs w:val="24"/>
              </w:rPr>
              <w:t>-积分-微分</w:t>
            </w:r>
          </w:p>
        </w:tc>
      </w:tr>
    </w:tbl>
    <w:p>
      <w:pPr>
        <w:pStyle w:val="2"/>
        <w:widowControl/>
        <w:adjustRightInd w:val="0"/>
        <w:snapToGrid w:val="0"/>
        <w:spacing w:before="0" w:after="0" w:line="360" w:lineRule="auto"/>
        <w:ind w:firstLine="482" w:firstLineChars="200"/>
        <w:rPr>
          <w:rFonts w:ascii="宋体" w:hAnsi="宋体" w:cs="宋体"/>
          <w:snapToGrid w:val="0"/>
          <w:kern w:val="0"/>
          <w:sz w:val="24"/>
          <w:szCs w:val="24"/>
        </w:rPr>
      </w:pPr>
      <w:bookmarkStart w:id="13" w:name="_Toc460422308"/>
      <w:bookmarkStart w:id="14" w:name="_Toc26214"/>
      <w:r>
        <w:rPr>
          <w:rFonts w:hint="eastAsia" w:ascii="宋体" w:hAnsi="宋体" w:cs="宋体"/>
          <w:snapToGrid w:val="0"/>
          <w:kern w:val="0"/>
          <w:sz w:val="24"/>
          <w:szCs w:val="24"/>
        </w:rPr>
        <w:t>5.描述：</w:t>
      </w:r>
      <w:bookmarkEnd w:id="13"/>
      <w:bookmarkEnd w:id="14"/>
    </w:p>
    <w:p>
      <w:pPr>
        <w:spacing w:line="360" w:lineRule="auto"/>
        <w:ind w:firstLine="480" w:firstLineChars="200"/>
        <w:rPr>
          <w:sz w:val="24"/>
        </w:rPr>
      </w:pPr>
      <w:bookmarkStart w:id="15" w:name="_Toc460422309"/>
      <w:bookmarkStart w:id="16" w:name="_Toc349227843"/>
      <w:r>
        <w:rPr>
          <w:rFonts w:hint="eastAsia" w:ascii="宋体" w:hAnsi="宋体" w:cs="宋体"/>
          <w:bCs/>
          <w:snapToGrid w:val="0"/>
          <w:kern w:val="0"/>
          <w:sz w:val="24"/>
        </w:rPr>
        <w:t>本次采购的自动化交联系统，为</w:t>
      </w:r>
      <w:r>
        <w:rPr>
          <w:rFonts w:hint="eastAsia"/>
          <w:sz w:val="24"/>
        </w:rPr>
        <w:t>玻尿酸与交联剂结合，一批次2</w:t>
      </w:r>
      <w:r>
        <w:rPr>
          <w:sz w:val="24"/>
        </w:rPr>
        <w:t>0</w:t>
      </w:r>
      <w:r>
        <w:rPr>
          <w:rFonts w:hint="eastAsia"/>
          <w:sz w:val="24"/>
        </w:rPr>
        <w:t>-</w:t>
      </w:r>
      <w:r>
        <w:rPr>
          <w:sz w:val="24"/>
        </w:rPr>
        <w:t>30L</w:t>
      </w:r>
      <w:r>
        <w:rPr>
          <w:rFonts w:hint="eastAsia"/>
          <w:sz w:val="24"/>
        </w:rPr>
        <w:t>，配置5</w:t>
      </w:r>
      <w:r>
        <w:rPr>
          <w:sz w:val="24"/>
        </w:rPr>
        <w:t>0L</w:t>
      </w:r>
      <w:r>
        <w:rPr>
          <w:rFonts w:hint="eastAsia"/>
          <w:sz w:val="24"/>
        </w:rPr>
        <w:t>左右配液罐，采用硬管传输。最终灭菌产品。</w:t>
      </w:r>
    </w:p>
    <w:p>
      <w:pPr>
        <w:ind w:left="424" w:leftChars="202" w:firstLine="569" w:firstLineChars="237"/>
        <w:rPr>
          <w:rFonts w:ascii="宋体" w:hAnsi="宋体" w:cs="宋体"/>
          <w:bCs/>
          <w:snapToGrid w:val="0"/>
          <w:kern w:val="0"/>
          <w:sz w:val="24"/>
        </w:rPr>
      </w:pPr>
      <w:r>
        <w:rPr>
          <w:rFonts w:hint="eastAsia" w:ascii="宋体" w:hAnsi="宋体" w:cs="宋体"/>
          <w:bCs/>
          <w:snapToGrid w:val="0"/>
          <w:kern w:val="0"/>
          <w:sz w:val="24"/>
        </w:rPr>
        <w:t>交联系统每套由公用工程单元、交联反应单元、洗脱单元以及调PH值及注射用水除菌过滤单元等部分组成，各种药液在层流保护下加入罐体内部，反应罐位于车间的C级配制区，C级区配制一台15英寸的西门子工控一体机，房间净高2.7米。</w:t>
      </w:r>
    </w:p>
    <w:p>
      <w:pPr>
        <w:ind w:left="424" w:leftChars="202" w:firstLine="569" w:firstLineChars="237"/>
        <w:rPr>
          <w:rFonts w:ascii="宋体" w:hAnsi="宋体" w:cs="宋体"/>
          <w:bCs/>
          <w:snapToGrid w:val="0"/>
          <w:kern w:val="0"/>
          <w:sz w:val="24"/>
        </w:rPr>
      </w:pPr>
      <w:r>
        <w:rPr>
          <w:rFonts w:hint="eastAsia" w:ascii="宋体" w:hAnsi="宋体" w:cs="宋体"/>
          <w:bCs/>
          <w:snapToGrid w:val="0"/>
          <w:kern w:val="0"/>
          <w:sz w:val="24"/>
        </w:rPr>
        <w:t>交联系统提供配制罐以及在线清洗灭菌的管路、阀门以及仪器仪表等，与灌装机信号对接，实现在线清洗灭菌以及灌装送液等相关控制。</w:t>
      </w:r>
    </w:p>
    <w:p>
      <w:pPr>
        <w:ind w:left="424" w:leftChars="202" w:firstLine="569" w:firstLineChars="237"/>
        <w:rPr>
          <w:rFonts w:ascii="宋体" w:hAnsi="宋体" w:cs="宋体"/>
          <w:bCs/>
          <w:snapToGrid w:val="0"/>
          <w:kern w:val="0"/>
          <w:sz w:val="24"/>
        </w:rPr>
      </w:pPr>
      <w:r>
        <w:rPr>
          <w:rFonts w:hint="eastAsia" w:ascii="宋体" w:hAnsi="宋体" w:cs="宋体"/>
          <w:bCs/>
          <w:snapToGrid w:val="0"/>
          <w:kern w:val="0"/>
          <w:sz w:val="24"/>
        </w:rPr>
        <w:t>配备1套在位</w:t>
      </w:r>
      <w:r>
        <w:rPr>
          <w:rFonts w:ascii="宋体" w:hAnsi="宋体" w:cs="宋体"/>
          <w:bCs/>
          <w:snapToGrid w:val="0"/>
          <w:kern w:val="0"/>
          <w:sz w:val="24"/>
        </w:rPr>
        <w:t>CIP</w:t>
      </w:r>
      <w:r>
        <w:rPr>
          <w:rFonts w:hint="eastAsia" w:ascii="宋体" w:hAnsi="宋体" w:cs="宋体"/>
          <w:bCs/>
          <w:snapToGrid w:val="0"/>
          <w:kern w:val="0"/>
          <w:sz w:val="24"/>
        </w:rPr>
        <w:t>系统。</w:t>
      </w:r>
    </w:p>
    <w:p>
      <w:pPr>
        <w:ind w:left="424" w:leftChars="202"/>
        <w:rPr>
          <w:rFonts w:ascii="宋体" w:hAnsi="宋体" w:cs="宋体"/>
          <w:bCs/>
          <w:snapToGrid w:val="0"/>
          <w:kern w:val="0"/>
          <w:sz w:val="24"/>
        </w:rPr>
      </w:pPr>
    </w:p>
    <w:p>
      <w:pPr>
        <w:widowControl/>
        <w:jc w:val="left"/>
      </w:pPr>
      <w:r>
        <w:br w:type="page"/>
      </w:r>
    </w:p>
    <w:p>
      <w:pPr/>
    </w:p>
    <w:bookmarkEnd w:id="15"/>
    <w:bookmarkEnd w:id="16"/>
    <w:tbl>
      <w:tblPr>
        <w:tblStyle w:val="19"/>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953"/>
        <w:gridCol w:w="8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34" w:type="dxa"/>
            <w:shd w:val="clear" w:color="auto" w:fill="DDDDDD"/>
            <w:vAlign w:val="center"/>
          </w:tcPr>
          <w:p>
            <w:pPr>
              <w:pStyle w:val="11"/>
              <w:pBdr>
                <w:bottom w:val="none" w:color="auto" w:sz="0" w:space="0"/>
              </w:pBdr>
              <w:spacing w:before="20" w:after="20"/>
              <w:rPr>
                <w:bCs/>
                <w:sz w:val="21"/>
                <w:szCs w:val="21"/>
              </w:rPr>
            </w:pPr>
            <w:r>
              <w:rPr>
                <w:rFonts w:hint="eastAsia"/>
                <w:bCs/>
                <w:sz w:val="21"/>
                <w:szCs w:val="21"/>
              </w:rPr>
              <w:t>URS编号</w:t>
            </w:r>
          </w:p>
        </w:tc>
        <w:tc>
          <w:tcPr>
            <w:tcW w:w="5953" w:type="dxa"/>
            <w:shd w:val="clear" w:color="auto" w:fill="DDDDDD"/>
            <w:vAlign w:val="center"/>
          </w:tcPr>
          <w:p>
            <w:pPr>
              <w:pStyle w:val="11"/>
              <w:pBdr>
                <w:bottom w:val="none" w:color="auto" w:sz="0" w:space="0"/>
              </w:pBdr>
              <w:spacing w:before="20" w:after="20"/>
              <w:rPr>
                <w:bCs/>
                <w:sz w:val="21"/>
                <w:szCs w:val="21"/>
              </w:rPr>
            </w:pPr>
            <w:r>
              <w:rPr>
                <w:rFonts w:hint="eastAsia"/>
                <w:bCs/>
                <w:sz w:val="21"/>
                <w:szCs w:val="21"/>
              </w:rPr>
              <w:t>需求描述</w:t>
            </w:r>
          </w:p>
        </w:tc>
        <w:tc>
          <w:tcPr>
            <w:tcW w:w="850" w:type="dxa"/>
            <w:shd w:val="clear" w:color="auto" w:fill="DDDDDD"/>
            <w:vAlign w:val="center"/>
          </w:tcPr>
          <w:p>
            <w:pPr>
              <w:pStyle w:val="11"/>
              <w:pBdr>
                <w:bottom w:val="none" w:color="auto" w:sz="0" w:space="0"/>
              </w:pBdr>
              <w:spacing w:before="20" w:after="20"/>
              <w:rPr>
                <w:bCs/>
                <w:sz w:val="21"/>
                <w:szCs w:val="21"/>
              </w:rPr>
            </w:pPr>
            <w:r>
              <w:rPr>
                <w:rFonts w:hint="eastAsia"/>
                <w:bCs/>
                <w:sz w:val="21"/>
                <w:szCs w:val="21"/>
              </w:rPr>
              <w:t>期望/</w:t>
            </w:r>
          </w:p>
          <w:p>
            <w:pPr>
              <w:pStyle w:val="11"/>
              <w:pBdr>
                <w:bottom w:val="none" w:color="auto" w:sz="0" w:space="0"/>
              </w:pBdr>
              <w:spacing w:before="20" w:after="20"/>
              <w:rPr>
                <w:bCs/>
                <w:sz w:val="21"/>
                <w:szCs w:val="21"/>
              </w:rPr>
            </w:pPr>
            <w:r>
              <w:rPr>
                <w:rFonts w:hint="eastAsia"/>
                <w:bCs/>
                <w:sz w:val="21"/>
                <w:szCs w:val="21"/>
              </w:rPr>
              <w:t>必需</w:t>
            </w:r>
          </w:p>
        </w:tc>
        <w:tc>
          <w:tcPr>
            <w:tcW w:w="1417" w:type="dxa"/>
            <w:shd w:val="clear" w:color="auto" w:fill="DDDDDD"/>
            <w:vAlign w:val="center"/>
          </w:tcPr>
          <w:p>
            <w:pPr>
              <w:pStyle w:val="11"/>
              <w:pBdr>
                <w:bottom w:val="none" w:color="auto" w:sz="0" w:space="0"/>
              </w:pBdr>
              <w:spacing w:before="20" w:after="20"/>
              <w:rPr>
                <w:bCs/>
                <w:sz w:val="21"/>
                <w:szCs w:val="21"/>
              </w:rPr>
            </w:pPr>
            <w:r>
              <w:rPr>
                <w:rFonts w:hint="eastAsia"/>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17" w:name="_Toc445810030"/>
            <w:bookmarkStart w:id="18" w:name="_Toc14845"/>
            <w:bookmarkStart w:id="19" w:name="_Toc67398431"/>
            <w:r>
              <w:rPr>
                <w:rFonts w:hint="eastAsia" w:ascii="宋体" w:hAnsi="宋体" w:cs="宋体"/>
                <w:snapToGrid w:val="0"/>
                <w:sz w:val="24"/>
                <w:szCs w:val="24"/>
              </w:rPr>
              <w:t>5.1 工艺要求</w:t>
            </w:r>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系统可以实现自动在位清洗，自动在位灭菌。系统可以进行在线纯化水、注射用水以及碱液清洗。</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采水调制和药液输送全部实现自动化。</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交联系统注射用水降温由第三方降温后加入，流量：0.2</w:t>
            </w:r>
            <w:r>
              <w:rPr>
                <w:bCs/>
                <w:sz w:val="21"/>
                <w:szCs w:val="21"/>
              </w:rPr>
              <w:t>T/H</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罐体配置上机械搅拌和下中剪切磁力搅拌，可以自动控制搅拌转数和搅拌时间。</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罐体配置有夹套和保温层，对罐体冷却，适用于多品种的配制。</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交联罐可实现药液控温40-60℃。</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交联系统采用模块化设计方便安装与拆卸。</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交联后洗脱，采用超滤系统可以进行置换。</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交联过程可以无菌补加酸碱，要求补料管路可进行二次S</w:t>
            </w:r>
            <w:r>
              <w:rPr>
                <w:bCs/>
                <w:sz w:val="21"/>
                <w:szCs w:val="21"/>
              </w:rPr>
              <w:t>IP</w:t>
            </w:r>
            <w:r>
              <w:rPr>
                <w:rFonts w:hint="eastAsia"/>
                <w:bCs/>
                <w:sz w:val="21"/>
                <w:szCs w:val="21"/>
              </w:rPr>
              <w:t>以保证无菌。</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电子批记录要求：可生成完整的批生产记录。</w:t>
            </w:r>
          </w:p>
          <w:p>
            <w:pPr>
              <w:pStyle w:val="11"/>
              <w:pBdr>
                <w:bottom w:val="none" w:color="auto" w:sz="0" w:space="0"/>
              </w:pBdr>
              <w:spacing w:before="20" w:after="20"/>
              <w:jc w:val="left"/>
              <w:rPr>
                <w:bCs/>
                <w:sz w:val="21"/>
                <w:szCs w:val="21"/>
              </w:rPr>
            </w:pPr>
            <w:r>
              <w:rPr>
                <w:rFonts w:hint="eastAsia"/>
                <w:bCs/>
                <w:sz w:val="21"/>
                <w:szCs w:val="21"/>
              </w:rPr>
              <w:t>记录信息至少包括产品名称、规格、批号、操作人员名称或编号、灭菌参数及曲线、过程报警以及工艺控制参数等。</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整机要求</w:t>
            </w:r>
            <w:r>
              <w:rPr>
                <w:rFonts w:hint="eastAsia"/>
                <w:bCs/>
                <w:sz w:val="21"/>
                <w:szCs w:val="21"/>
              </w:rPr>
              <w:t>：</w:t>
            </w:r>
            <w:r>
              <w:rPr>
                <w:bCs/>
                <w:sz w:val="21"/>
                <w:szCs w:val="21"/>
              </w:rPr>
              <w:t>整机的设计制造符合</w:t>
            </w:r>
            <w:r>
              <w:rPr>
                <w:rFonts w:hint="eastAsia"/>
                <w:bCs/>
                <w:sz w:val="21"/>
                <w:szCs w:val="21"/>
              </w:rPr>
              <w:t>医疗器械</w:t>
            </w:r>
            <w:r>
              <w:rPr>
                <w:bCs/>
                <w:sz w:val="21"/>
                <w:szCs w:val="21"/>
              </w:rPr>
              <w:t>GMP规范要求，外观要求美观大方、洁净光亮，焊缝要求抛光。</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20" w:name="_Toc1503"/>
            <w:bookmarkStart w:id="21" w:name="_Toc445810031"/>
            <w:bookmarkStart w:id="22" w:name="_Toc67398432"/>
            <w:r>
              <w:rPr>
                <w:rFonts w:hint="eastAsia" w:ascii="宋体" w:hAnsi="宋体" w:cs="宋体"/>
                <w:snapToGrid w:val="0"/>
                <w:sz w:val="24"/>
                <w:szCs w:val="24"/>
              </w:rPr>
              <w:t>5.2 整机性能参数要求</w:t>
            </w:r>
            <w:bookmarkEnd w:id="20"/>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按品种设置的自动药液配制控制：自动搅拌、自动保压、自动药液传输。</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可验证的自动清洗系统：固定式的清洗球，罐体清洗无死角；按验证工艺自动管路清洗、罐体自动清洗，每一道工序清洗效果自动确认。</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交联系统全自动的在位SIP控制：交联系统中各种介质管路的在线自动SIP</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交联全系统的密闭性在线自动检测：在每一次SIP开始以前，配液系统在线自动气密性检测；</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在线灭菌：＞121℃，保持30min</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23" w:name="OLE_LINK4"/>
            <w:bookmarkStart w:id="24" w:name="OLE_LINK3"/>
            <w:bookmarkStart w:id="25" w:name="_Toc67398433"/>
            <w:bookmarkStart w:id="26" w:name="_Toc18165"/>
            <w:bookmarkStart w:id="27" w:name="_Toc445810032"/>
            <w:r>
              <w:rPr>
                <w:rFonts w:hint="eastAsia" w:ascii="宋体" w:hAnsi="宋体" w:cs="宋体"/>
                <w:snapToGrid w:val="0"/>
                <w:sz w:val="24"/>
                <w:szCs w:val="24"/>
              </w:rPr>
              <w:t>5.3 参数及配置</w:t>
            </w:r>
            <w:bookmarkEnd w:id="23"/>
            <w:bookmarkEnd w:id="24"/>
            <w:r>
              <w:rPr>
                <w:rFonts w:hint="eastAsia" w:ascii="宋体" w:hAnsi="宋体" w:cs="宋体"/>
                <w:snapToGrid w:val="0"/>
                <w:sz w:val="24"/>
                <w:szCs w:val="24"/>
              </w:rPr>
              <w:t>要求</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shd w:val="clear" w:color="auto" w:fill="DDDDDD"/>
            <w:vAlign w:val="center"/>
          </w:tcPr>
          <w:p>
            <w:pPr>
              <w:pStyle w:val="11"/>
              <w:pBdr>
                <w:bottom w:val="none" w:color="auto" w:sz="0" w:space="0"/>
              </w:pBdr>
              <w:spacing w:before="20" w:after="20"/>
              <w:jc w:val="left"/>
              <w:rPr>
                <w:bCs/>
                <w:sz w:val="21"/>
                <w:szCs w:val="21"/>
              </w:rPr>
            </w:pPr>
          </w:p>
        </w:tc>
        <w:tc>
          <w:tcPr>
            <w:tcW w:w="8220" w:type="dxa"/>
            <w:gridSpan w:val="3"/>
            <w:shd w:val="clear" w:color="auto" w:fill="DDDDDD"/>
            <w:vAlign w:val="center"/>
          </w:tcPr>
          <w:p>
            <w:pPr>
              <w:pStyle w:val="11"/>
              <w:pBdr>
                <w:bottom w:val="none" w:color="auto" w:sz="0" w:space="0"/>
              </w:pBdr>
              <w:spacing w:before="20" w:after="20"/>
              <w:jc w:val="both"/>
              <w:rPr>
                <w:bCs/>
                <w:sz w:val="21"/>
                <w:szCs w:val="21"/>
              </w:rPr>
            </w:pPr>
            <w:r>
              <w:rPr>
                <w:rFonts w:hint="eastAsia"/>
                <w:bCs/>
                <w:sz w:val="21"/>
                <w:szCs w:val="21"/>
              </w:rPr>
              <w:t>交联系统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交联系统：罐体全容积：50</w:t>
            </w:r>
            <w:r>
              <w:rPr>
                <w:bCs/>
                <w:sz w:val="21"/>
                <w:szCs w:val="21"/>
              </w:rPr>
              <w:t>L</w:t>
            </w:r>
            <w:r>
              <w:rPr>
                <w:rFonts w:hint="eastAsia"/>
                <w:bCs/>
                <w:sz w:val="21"/>
                <w:szCs w:val="21"/>
              </w:rPr>
              <w:t>，安置于C级洁净区，系统在线清洗灭菌。</w:t>
            </w:r>
            <w:r>
              <w:rPr>
                <w:rFonts w:hint="eastAsia"/>
                <w:bCs/>
                <w:sz w:val="21"/>
                <w:szCs w:val="21"/>
                <w:highlight w:val="green"/>
              </w:rPr>
              <w:t>C级区放置一个1</w:t>
            </w:r>
            <w:r>
              <w:rPr>
                <w:bCs/>
                <w:sz w:val="21"/>
                <w:szCs w:val="21"/>
                <w:highlight w:val="green"/>
              </w:rPr>
              <w:t>5</w:t>
            </w:r>
            <w:r>
              <w:rPr>
                <w:rFonts w:hint="eastAsia"/>
                <w:bCs/>
                <w:sz w:val="21"/>
                <w:szCs w:val="21"/>
                <w:highlight w:val="green"/>
              </w:rPr>
              <w:t>寸西门子工控一体机</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交联系统：交联罐补加注射用水需经过降温后经过除菌过滤器过滤到交联罐，过滤器尺寸为1</w:t>
            </w:r>
            <w:r>
              <w:rPr>
                <w:bCs/>
                <w:sz w:val="21"/>
                <w:szCs w:val="21"/>
              </w:rPr>
              <w:t>0</w:t>
            </w:r>
            <w:r>
              <w:rPr>
                <w:rFonts w:hint="eastAsia"/>
                <w:bCs/>
                <w:sz w:val="21"/>
                <w:szCs w:val="21"/>
              </w:rPr>
              <w:t>英寸单芯，过滤器可以进行在线CIP/SIP，过滤器使用前后可进行在线完整性测试。</w:t>
            </w:r>
          </w:p>
        </w:tc>
        <w:tc>
          <w:tcPr>
            <w:tcW w:w="850" w:type="dxa"/>
            <w:vAlign w:val="center"/>
          </w:tcPr>
          <w:p>
            <w:pPr>
              <w:pStyle w:val="11"/>
              <w:pBdr>
                <w:bottom w:val="none" w:color="auto" w:sz="0" w:space="0"/>
              </w:pBdr>
              <w:spacing w:before="20" w:after="20"/>
              <w:rPr>
                <w:bCs/>
                <w:sz w:val="21"/>
                <w:szCs w:val="21"/>
              </w:rPr>
            </w:pP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交联系统所有与药液接触的材质选用3</w:t>
            </w:r>
            <w:r>
              <w:rPr>
                <w:bCs/>
                <w:sz w:val="21"/>
                <w:szCs w:val="21"/>
              </w:rPr>
              <w:t>16L不锈钢。</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应能满足与液体加料斗和原料用密闭容器的对接。</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应能满足对罐体内部维修的需要。</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罐体配置称重模块。</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罐体内表面应进行机械抛光，再电抛光处理，表面粗糙度为</w:t>
            </w:r>
            <w:r>
              <w:rPr>
                <w:bCs/>
                <w:sz w:val="21"/>
                <w:szCs w:val="21"/>
              </w:rPr>
              <w:t>Ra≤0.4um</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罐体配置夹套，用于罐体的冷却，夹套外的保温材料应不含纤维、石棉。罐体外表面粗糙度为</w:t>
            </w:r>
            <w:r>
              <w:rPr>
                <w:bCs/>
                <w:sz w:val="21"/>
                <w:szCs w:val="21"/>
              </w:rPr>
              <w:t>Ra≤0.8um</w:t>
            </w:r>
            <w:r>
              <w:rPr>
                <w:rFonts w:hint="eastAsia"/>
                <w:bCs/>
                <w:sz w:val="21"/>
                <w:szCs w:val="21"/>
              </w:rPr>
              <w:t>。罐体外壁不得出现结露的情况。</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设置药液无菌取样装置，该装置应无死角、易于清洁和灭菌。使用完成后取样装置应无残留药液以及对药液污染风险。</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顶部锚式搅拌加底部中剪切磁力搅拌装置，搅拌器应能够易于拆卸、易于在位清洗（</w:t>
            </w:r>
            <w:r>
              <w:rPr>
                <w:bCs/>
                <w:sz w:val="21"/>
                <w:szCs w:val="21"/>
              </w:rPr>
              <w:t>CIP</w:t>
            </w:r>
            <w:r>
              <w:rPr>
                <w:rFonts w:hint="eastAsia"/>
                <w:bCs/>
                <w:sz w:val="21"/>
                <w:szCs w:val="21"/>
              </w:rPr>
              <w:t>）和易于在位灭菌（</w:t>
            </w:r>
            <w:r>
              <w:rPr>
                <w:bCs/>
                <w:sz w:val="21"/>
                <w:szCs w:val="21"/>
              </w:rPr>
              <w:t>SIP</w:t>
            </w:r>
            <w:r>
              <w:rPr>
                <w:rFonts w:hint="eastAsia"/>
                <w:bCs/>
                <w:sz w:val="21"/>
                <w:szCs w:val="21"/>
              </w:rPr>
              <w:t>），并且不易残留药液，无异物脱落。搅拌桨的设计应能确保配液罐内料液的达到均一性、不沉积性的效果。上下搅拌速度应可调整、显示和记录。</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配置呼吸器和压缩空气过滤器，呼吸器和过滤器应能实现离线清洗、在线灭菌。具备干燥功能。</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配置CIP/SIP功能，其安装位置和罐体设计应确保无清洗死角以及耐受一定压力进行在位灭菌。罐底排放装置应确保排放无残留（排放口设置电导率仪在线检测清洗效果），碱液可进行循环清洗。</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配备压力探头，可自动调整、显示、记录罐内的压力（包括氮气和纯蒸汽等）。配备温度探头，可实时显示、记录、控制罐内的温度。</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28" w:name="_Toc445810033"/>
            <w:bookmarkStart w:id="29" w:name="_Toc27501"/>
            <w:bookmarkStart w:id="30" w:name="_Toc67398434"/>
            <w:r>
              <w:rPr>
                <w:rFonts w:hint="eastAsia" w:ascii="宋体" w:hAnsi="宋体" w:cs="宋体"/>
                <w:snapToGrid w:val="0"/>
                <w:sz w:val="24"/>
                <w:szCs w:val="24"/>
              </w:rPr>
              <w:t>5.4 电气要求</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220/380V，3 相5线制，50Hz。</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所有的线路应采用密闭线槽配线。</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所有控制配线采用低电压控制系统，电压≤36V。低压接线（通讯/信号线路）与较高的电压隔离开处理，并且采用屏蔽电缆。</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所有电线根据计数文件在每一端通过数字、字母等进行标识。每根导线应在所有端点和连接点采用相同的标识。线路标识打印在防油、防潮的收缩标签上。</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导线的规格应根据应用情况和载流量表决定。所有的导线应为退火铜绞线，不允许采用铝导线。</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采用独立电气柜，即电气控制系统与设备分开，最大程度上减少热湿设备对电气控制系统影响。控制柜的所有仪表必须安装在易于观察的位置。</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电气柜应有防尘、防湿、排热措施。电气柜所有金属部位应该正确接地。</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commentRangeStart w:id="0"/>
            <w:r>
              <w:rPr>
                <w:rFonts w:hint="eastAsia"/>
                <w:bCs/>
                <w:sz w:val="21"/>
                <w:szCs w:val="21"/>
              </w:rPr>
              <w:t>电器柜面板设有双插座或单插座电源插座，分别通过保险丝控制，最低熔断电流为3A，并粘贴有适当的标签</w:t>
            </w:r>
            <w:commentRangeEnd w:id="0"/>
            <w:r>
              <w:rPr>
                <w:rStyle w:val="17"/>
              </w:rPr>
              <w:commentReference w:id="0"/>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端子块和部件采用DIN导轨安装到罩体的背板上。</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应提供具体的如下终端块组：</w:t>
            </w:r>
          </w:p>
          <w:p>
            <w:pPr>
              <w:pStyle w:val="11"/>
              <w:numPr>
                <w:ilvl w:val="0"/>
                <w:numId w:val="4"/>
              </w:numPr>
              <w:pBdr>
                <w:bottom w:val="none" w:color="auto" w:sz="0" w:space="0"/>
              </w:pBdr>
              <w:spacing w:before="20" w:after="20"/>
              <w:jc w:val="both"/>
              <w:rPr>
                <w:bCs/>
                <w:sz w:val="21"/>
                <w:szCs w:val="21"/>
              </w:rPr>
            </w:pPr>
            <w:r>
              <w:rPr>
                <w:rFonts w:hint="eastAsia"/>
                <w:bCs/>
                <w:sz w:val="21"/>
                <w:szCs w:val="21"/>
              </w:rPr>
              <w:t>交流配电（380V/220V配电）</w:t>
            </w:r>
          </w:p>
          <w:p>
            <w:pPr>
              <w:pStyle w:val="11"/>
              <w:numPr>
                <w:ilvl w:val="0"/>
                <w:numId w:val="4"/>
              </w:numPr>
              <w:pBdr>
                <w:bottom w:val="none" w:color="auto" w:sz="0" w:space="0"/>
              </w:pBdr>
              <w:spacing w:before="20" w:after="20"/>
              <w:jc w:val="both"/>
              <w:rPr>
                <w:bCs/>
                <w:sz w:val="21"/>
                <w:szCs w:val="21"/>
                <w:highlight w:val="green"/>
              </w:rPr>
            </w:pPr>
            <w:r>
              <w:rPr>
                <w:rFonts w:hint="eastAsia"/>
                <w:bCs/>
                <w:sz w:val="21"/>
                <w:szCs w:val="21"/>
                <w:highlight w:val="green"/>
              </w:rPr>
              <w:t>隔离配电</w:t>
            </w:r>
          </w:p>
          <w:p>
            <w:pPr>
              <w:pStyle w:val="11"/>
              <w:numPr>
                <w:ilvl w:val="0"/>
                <w:numId w:val="4"/>
              </w:numPr>
              <w:pBdr>
                <w:bottom w:val="none" w:color="auto" w:sz="0" w:space="0"/>
              </w:pBdr>
              <w:spacing w:before="20" w:after="20"/>
              <w:jc w:val="both"/>
              <w:rPr>
                <w:bCs/>
                <w:sz w:val="21"/>
                <w:szCs w:val="21"/>
              </w:rPr>
            </w:pPr>
            <w:r>
              <w:rPr>
                <w:rFonts w:hint="eastAsia"/>
                <w:bCs/>
                <w:sz w:val="21"/>
                <w:szCs w:val="21"/>
              </w:rPr>
              <w:t>直流配电</w:t>
            </w:r>
          </w:p>
          <w:p>
            <w:pPr>
              <w:pStyle w:val="11"/>
              <w:numPr>
                <w:ilvl w:val="0"/>
                <w:numId w:val="4"/>
              </w:numPr>
              <w:pBdr>
                <w:bottom w:val="none" w:color="auto" w:sz="0" w:space="0"/>
              </w:pBdr>
              <w:spacing w:before="20" w:after="20"/>
              <w:jc w:val="both"/>
              <w:rPr>
                <w:bCs/>
                <w:sz w:val="21"/>
                <w:szCs w:val="21"/>
              </w:rPr>
            </w:pPr>
            <w:r>
              <w:rPr>
                <w:rFonts w:hint="eastAsia"/>
                <w:bCs/>
                <w:sz w:val="21"/>
                <w:szCs w:val="21"/>
              </w:rPr>
              <w:t>数字</w:t>
            </w:r>
            <w:r>
              <w:rPr>
                <w:bCs/>
                <w:sz w:val="21"/>
                <w:szCs w:val="21"/>
              </w:rPr>
              <w:t>I</w:t>
            </w:r>
            <w:r>
              <w:rPr>
                <w:rFonts w:hint="eastAsia"/>
                <w:bCs/>
                <w:sz w:val="21"/>
                <w:szCs w:val="21"/>
              </w:rPr>
              <w:t>/</w:t>
            </w:r>
            <w:r>
              <w:rPr>
                <w:bCs/>
                <w:sz w:val="21"/>
                <w:szCs w:val="21"/>
              </w:rPr>
              <w:t>O</w:t>
            </w:r>
            <w:r>
              <w:rPr>
                <w:rFonts w:hint="eastAsia"/>
                <w:bCs/>
                <w:sz w:val="21"/>
                <w:szCs w:val="21"/>
              </w:rPr>
              <w:t>模块（每个模块一个组块）</w:t>
            </w:r>
          </w:p>
          <w:p>
            <w:pPr>
              <w:pStyle w:val="11"/>
              <w:numPr>
                <w:ilvl w:val="0"/>
                <w:numId w:val="4"/>
              </w:numPr>
              <w:pBdr>
                <w:bottom w:val="none" w:color="auto" w:sz="0" w:space="0"/>
              </w:pBdr>
              <w:spacing w:before="20" w:after="20"/>
              <w:jc w:val="both"/>
              <w:rPr>
                <w:bCs/>
                <w:sz w:val="21"/>
                <w:szCs w:val="21"/>
              </w:rPr>
            </w:pPr>
            <w:r>
              <w:rPr>
                <w:rFonts w:hint="eastAsia"/>
                <w:bCs/>
                <w:sz w:val="21"/>
                <w:szCs w:val="21"/>
              </w:rPr>
              <w:t>模拟</w:t>
            </w:r>
            <w:r>
              <w:rPr>
                <w:bCs/>
                <w:sz w:val="21"/>
                <w:szCs w:val="21"/>
              </w:rPr>
              <w:t>I</w:t>
            </w:r>
            <w:r>
              <w:rPr>
                <w:rFonts w:hint="eastAsia"/>
                <w:bCs/>
                <w:sz w:val="21"/>
                <w:szCs w:val="21"/>
              </w:rPr>
              <w:t>/</w:t>
            </w:r>
            <w:r>
              <w:rPr>
                <w:bCs/>
                <w:sz w:val="21"/>
                <w:szCs w:val="21"/>
              </w:rPr>
              <w:t>O</w:t>
            </w:r>
            <w:r>
              <w:rPr>
                <w:rFonts w:hint="eastAsia"/>
                <w:bCs/>
                <w:sz w:val="21"/>
                <w:szCs w:val="21"/>
              </w:rPr>
              <w:t>模块（每个模块一个组块）</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使用模拟装置的面板应具有独立的接地块与独立的导线连接到主接地点。</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commentRangeStart w:id="1"/>
            <w:r>
              <w:rPr>
                <w:rFonts w:hint="eastAsia"/>
                <w:bCs/>
                <w:sz w:val="21"/>
                <w:szCs w:val="21"/>
              </w:rPr>
              <w:t>继电器、电机启动器、触点和螺线管的交流电源连接线路应采用合适的电弧抑制器。</w:t>
            </w:r>
            <w:commentRangeEnd w:id="1"/>
            <w:r>
              <w:rPr>
                <w:rStyle w:val="17"/>
              </w:rPr>
              <w:commentReference w:id="1"/>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所有电气连接处外部应有电气警示标识。设备高电压部位应该采取机械保护，防止人员意外接触.</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主要电气元件应首选Siemens、ABB等国际品牌。包括压力传感器，接近开关。现场电机及各执行阀、电磁阀、传感器、显示仪表均采用性能可靠的国际知名品牌，各器件标号清楚，设备厂商向用户提供电气元件操作说明书。</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31" w:name="_Toc1290"/>
            <w:bookmarkStart w:id="32" w:name="_Toc445810034"/>
            <w:bookmarkStart w:id="33" w:name="_Toc67398435"/>
            <w:r>
              <w:rPr>
                <w:rFonts w:hint="eastAsia" w:ascii="宋体" w:hAnsi="宋体" w:cs="宋体"/>
                <w:snapToGrid w:val="0"/>
                <w:sz w:val="24"/>
                <w:szCs w:val="24"/>
              </w:rPr>
              <w:t>5.5 控制要求</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具有自动程序运行操作的控制系统，并有手动或应急操作的控制系统。满足FDA 21CFR、 Part11电子记录、电子签名的</w:t>
            </w:r>
            <w:r>
              <w:rPr>
                <w:bCs/>
                <w:sz w:val="21"/>
                <w:szCs w:val="21"/>
              </w:rPr>
              <w:t>要求。</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highlight w:val="green"/>
              </w:rPr>
              <w:t>整个控制系统由PLC、</w:t>
            </w:r>
            <w:r>
              <w:rPr>
                <w:rFonts w:hint="eastAsia"/>
                <w:bCs/>
                <w:sz w:val="21"/>
                <w:szCs w:val="21"/>
                <w:highlight w:val="green"/>
              </w:rPr>
              <w:t>平板</w:t>
            </w:r>
            <w:r>
              <w:rPr>
                <w:bCs/>
                <w:sz w:val="21"/>
                <w:szCs w:val="21"/>
                <w:highlight w:val="green"/>
              </w:rPr>
              <w:t>电脑等组成</w:t>
            </w:r>
            <w:r>
              <w:rPr>
                <w:bCs/>
                <w:sz w:val="21"/>
                <w:szCs w:val="21"/>
              </w:rPr>
              <w:t>。可监视、控制和储存、打印数据。使用西门子S7-300以上系列PLC，能够与上位机有良好的通讯</w:t>
            </w:r>
            <w:r>
              <w:rPr>
                <w:rFonts w:hint="eastAsia"/>
                <w:bCs/>
                <w:sz w:val="21"/>
                <w:szCs w:val="21"/>
              </w:rPr>
              <w:t>，</w:t>
            </w:r>
            <w:r>
              <w:rPr>
                <w:bCs/>
                <w:sz w:val="21"/>
                <w:szCs w:val="21"/>
              </w:rPr>
              <w:t>现场的操作界面应</w:t>
            </w:r>
            <w:r>
              <w:rPr>
                <w:rFonts w:hint="eastAsia"/>
                <w:bCs/>
                <w:sz w:val="21"/>
                <w:szCs w:val="21"/>
              </w:rPr>
              <w:t>采用</w:t>
            </w:r>
            <w:r>
              <w:rPr>
                <w:bCs/>
                <w:sz w:val="21"/>
                <w:szCs w:val="21"/>
              </w:rPr>
              <w:t>西门子</w:t>
            </w:r>
            <w:r>
              <w:rPr>
                <w:rFonts w:hint="eastAsia"/>
                <w:bCs/>
                <w:sz w:val="21"/>
                <w:szCs w:val="21"/>
              </w:rPr>
              <w:t>工控一体机，系统软件采用西门子</w:t>
            </w:r>
            <w:commentRangeStart w:id="2"/>
            <w:r>
              <w:rPr>
                <w:rFonts w:hint="eastAsia"/>
                <w:bCs/>
                <w:sz w:val="21"/>
                <w:szCs w:val="21"/>
              </w:rPr>
              <w:t>正版W</w:t>
            </w:r>
            <w:r>
              <w:rPr>
                <w:bCs/>
                <w:sz w:val="21"/>
                <w:szCs w:val="21"/>
              </w:rPr>
              <w:t>CC</w:t>
            </w:r>
            <w:r>
              <w:rPr>
                <w:rFonts w:hint="eastAsia"/>
                <w:bCs/>
                <w:sz w:val="21"/>
                <w:szCs w:val="21"/>
              </w:rPr>
              <w:t>软件</w:t>
            </w:r>
            <w:commentRangeEnd w:id="2"/>
            <w:r>
              <w:rPr>
                <w:rStyle w:val="17"/>
              </w:rPr>
              <w:commentReference w:id="2"/>
            </w:r>
            <w:r>
              <w:rPr>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交联系统</w:t>
            </w:r>
            <w:r>
              <w:rPr>
                <w:bCs/>
                <w:sz w:val="21"/>
                <w:szCs w:val="21"/>
              </w:rPr>
              <w:t>控制方式采用PC机和PLC进行自动控制并配有手工操作方式，可任意切换。系统的设计应能够防止断电情况下数据和配置参数的丢失。</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能储存各工艺数据和报警记录，将各工艺数据自动生成文件并保存。</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highlight w:val="green"/>
              </w:rPr>
              <w:t>留有远程通讯协议开放接口</w:t>
            </w:r>
            <w:r>
              <w:rPr>
                <w:rFonts w:hint="eastAsia"/>
                <w:bCs/>
                <w:sz w:val="21"/>
                <w:szCs w:val="21"/>
              </w:rPr>
              <w:t>，以实现远程控制及通讯，以便自备控制用PC和台式喷墨彩色图象打印机。</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在运行中如出现异常应能及时报警或停机，显示报警日志，并可记录故障发生时的各种数据。</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程序运行过程中可对一些重要数据进行查询，可在硬盘中存储数据。运行过程中温度、压力、时间可进行图表显示。</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应具有数据、曲线两种记录功能，可存储无数条数据、曲线记录，并可根据批号随时调用或打印</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具有故障监测和水、电、气各种指标失常的报警和保护功能</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rPr>
                <w:rFonts w:asciiTheme="minorEastAsia" w:hAnsiTheme="minorEastAsia" w:eastAsiaTheme="minorEastAsia"/>
                <w:szCs w:val="21"/>
              </w:rPr>
            </w:pPr>
            <w:r>
              <w:rPr>
                <w:rFonts w:ascii="Arial" w:hAnsi="Arial" w:eastAsia="Arial"/>
                <w:kern w:val="0"/>
                <w:szCs w:val="21"/>
                <w:lang w:val="da-DK"/>
              </w:rPr>
              <w:t>用户必须使用登录名和密码</w:t>
            </w:r>
            <w:r>
              <w:rPr>
                <w:rFonts w:hint="eastAsia" w:ascii="Arial" w:hAnsi="Arial" w:eastAsia="Arial"/>
                <w:kern w:val="0"/>
                <w:szCs w:val="21"/>
                <w:lang w:val="da-DK"/>
              </w:rPr>
              <w:t>在操作屏幕上</w:t>
            </w:r>
            <w:r>
              <w:rPr>
                <w:rFonts w:ascii="Arial" w:hAnsi="Arial" w:eastAsia="Arial"/>
                <w:kern w:val="0"/>
                <w:szCs w:val="21"/>
                <w:lang w:val="da-DK"/>
              </w:rPr>
              <w:t>登录</w:t>
            </w:r>
            <w:r>
              <w:rPr>
                <w:rFonts w:hint="eastAsia" w:ascii="Arial" w:hAnsi="Arial" w:eastAsia="Arial"/>
                <w:kern w:val="0"/>
                <w:szCs w:val="21"/>
                <w:lang w:val="da-DK"/>
              </w:rPr>
              <w:t>操作，</w:t>
            </w:r>
            <w:r>
              <w:rPr>
                <w:rFonts w:hint="eastAsia" w:cs="Calibri" w:asciiTheme="minorEastAsia" w:hAnsiTheme="minorEastAsia" w:eastAsiaTheme="minorEastAsia"/>
                <w:color w:val="000000"/>
                <w:szCs w:val="21"/>
              </w:rPr>
              <w:t>设置</w:t>
            </w:r>
            <w:r>
              <w:rPr>
                <w:rFonts w:cs="Calibri" w:asciiTheme="minorEastAsia" w:hAnsiTheme="minorEastAsia" w:eastAsiaTheme="minorEastAsia"/>
                <w:color w:val="000000"/>
                <w:szCs w:val="21"/>
              </w:rPr>
              <w:t>3</w:t>
            </w:r>
            <w:r>
              <w:rPr>
                <w:rFonts w:hint="eastAsia" w:cs="Calibri" w:asciiTheme="minorEastAsia" w:hAnsiTheme="minorEastAsia" w:eastAsiaTheme="minorEastAsia"/>
                <w:color w:val="000000"/>
                <w:szCs w:val="21"/>
              </w:rPr>
              <w:t>级登录权限以防止非授权访问、控制、操控和修改系统参数。</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rPr>
                <w:rFonts w:cs="Calibri" w:asciiTheme="minorEastAsia" w:hAnsiTheme="minorEastAsia" w:eastAsiaTheme="minorEastAsia"/>
                <w:color w:val="000000"/>
              </w:rPr>
            </w:pPr>
            <w:r>
              <w:rPr>
                <w:rFonts w:hint="eastAsia" w:cs="Calibri" w:asciiTheme="minorEastAsia" w:hAnsiTheme="minorEastAsia" w:eastAsiaTheme="minorEastAsia"/>
                <w:color w:val="000000"/>
                <w:kern w:val="0"/>
                <w:szCs w:val="21"/>
              </w:rPr>
              <w:t>设置储存不同品种多组配液工艺参数，不同品种方便调用</w:t>
            </w:r>
            <w:r>
              <w:rPr>
                <w:rFonts w:hint="eastAsia" w:cs="Calibri" w:asciiTheme="minorEastAsia" w:hAnsiTheme="minorEastAsia" w:eastAsiaTheme="minorEastAsia"/>
                <w:color w:val="000000"/>
              </w:rPr>
              <w:t>；</w:t>
            </w:r>
          </w:p>
          <w:p>
            <w:pPr>
              <w:rPr>
                <w:rFonts w:asciiTheme="minorEastAsia" w:hAnsiTheme="minorEastAsia" w:eastAsiaTheme="minorEastAsia"/>
                <w:szCs w:val="21"/>
              </w:rPr>
            </w:pPr>
            <w:r>
              <w:rPr>
                <w:rFonts w:hint="eastAsia" w:cs="Calibri" w:asciiTheme="minorEastAsia" w:hAnsiTheme="minorEastAsia" w:eastAsiaTheme="minorEastAsia"/>
                <w:color w:val="000000"/>
                <w:kern w:val="0"/>
                <w:szCs w:val="21"/>
              </w:rPr>
              <w:t>可设置保存多组</w:t>
            </w:r>
            <w:r>
              <w:rPr>
                <w:rFonts w:cs="Calibri" w:asciiTheme="minorEastAsia" w:hAnsiTheme="minorEastAsia" w:eastAsiaTheme="minorEastAsia"/>
                <w:color w:val="000000"/>
                <w:kern w:val="0"/>
                <w:szCs w:val="21"/>
              </w:rPr>
              <w:t>CIP/SIP</w:t>
            </w:r>
            <w:r>
              <w:rPr>
                <w:rFonts w:hint="eastAsia" w:cs="Calibri" w:asciiTheme="minorEastAsia" w:hAnsiTheme="minorEastAsia" w:eastAsiaTheme="minorEastAsia"/>
                <w:color w:val="000000"/>
                <w:kern w:val="0"/>
                <w:szCs w:val="21"/>
              </w:rPr>
              <w:t>清洗程序，方便调用。</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rPr>
                <w:rFonts w:cs="Calibri" w:asciiTheme="minorEastAsia" w:hAnsiTheme="minorEastAsia" w:eastAsiaTheme="minorEastAsia"/>
                <w:color w:val="000000"/>
              </w:rPr>
            </w:pPr>
            <w:r>
              <w:rPr>
                <w:rFonts w:hint="eastAsia" w:cs="Calibri" w:asciiTheme="minorEastAsia" w:hAnsiTheme="minorEastAsia" w:eastAsiaTheme="minorEastAsia"/>
                <w:color w:val="000000"/>
              </w:rPr>
              <w:t>采用彩色触摸屏操作界面，操作系统应是中文系统，可实现全自动和手动操作。触摸屏能显示主要工艺流程和重要工艺参数。</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rPr>
                <w:rFonts w:cs="Calibri" w:asciiTheme="minorEastAsia" w:hAnsiTheme="minorEastAsia" w:eastAsiaTheme="minorEastAsia"/>
                <w:color w:val="000000"/>
                <w:kern w:val="0"/>
                <w:szCs w:val="21"/>
              </w:rPr>
            </w:pPr>
            <w:r>
              <w:rPr>
                <w:rFonts w:hint="eastAsia" w:cs="Calibri" w:asciiTheme="minorEastAsia" w:hAnsiTheme="minorEastAsia" w:eastAsiaTheme="minorEastAsia"/>
                <w:color w:val="000000"/>
              </w:rPr>
              <w:t>系统</w:t>
            </w:r>
            <w:r>
              <w:rPr>
                <w:rFonts w:hint="eastAsia" w:cs="Calibri" w:asciiTheme="minorEastAsia" w:hAnsiTheme="minorEastAsia" w:eastAsiaTheme="minorEastAsia"/>
                <w:color w:val="000000"/>
                <w:kern w:val="0"/>
                <w:szCs w:val="21"/>
              </w:rPr>
              <w:t>能够显示工艺流程和故障、故障原因以及其他控制参数，各项参数能自动打印并存储导出。</w:t>
            </w:r>
          </w:p>
          <w:p>
            <w:pPr>
              <w:rPr>
                <w:rFonts w:cs="Calibri" w:asciiTheme="minorEastAsia" w:hAnsiTheme="minorEastAsia" w:eastAsiaTheme="minorEastAsia"/>
                <w:color w:val="000000"/>
              </w:rPr>
            </w:pPr>
            <w:r>
              <w:rPr>
                <w:rFonts w:hint="eastAsia" w:cs="Calibri" w:asciiTheme="minorEastAsia" w:hAnsiTheme="minorEastAsia" w:eastAsiaTheme="minorEastAsia"/>
                <w:color w:val="000000"/>
                <w:kern w:val="0"/>
                <w:szCs w:val="21"/>
                <w:lang w:val="da-DK"/>
              </w:rPr>
              <w:t>控制系统具有灭菌曲线、</w:t>
            </w:r>
            <w:r>
              <w:rPr>
                <w:rFonts w:cs="Calibri" w:asciiTheme="minorEastAsia" w:hAnsiTheme="minorEastAsia" w:eastAsiaTheme="minorEastAsia"/>
                <w:color w:val="000000"/>
                <w:kern w:val="0"/>
                <w:szCs w:val="21"/>
                <w:lang w:val="da-DK"/>
              </w:rPr>
              <w:t>F</w:t>
            </w:r>
            <w:r>
              <w:rPr>
                <w:rFonts w:cs="Calibri" w:asciiTheme="minorEastAsia" w:hAnsiTheme="minorEastAsia" w:eastAsiaTheme="minorEastAsia"/>
                <w:color w:val="000000"/>
                <w:kern w:val="0"/>
                <w:szCs w:val="21"/>
                <w:vertAlign w:val="subscript"/>
                <w:lang w:val="da-DK"/>
              </w:rPr>
              <w:t>0</w:t>
            </w:r>
            <w:r>
              <w:rPr>
                <w:rFonts w:hint="eastAsia" w:cs="Calibri" w:asciiTheme="minorEastAsia" w:hAnsiTheme="minorEastAsia" w:eastAsiaTheme="minorEastAsia"/>
                <w:color w:val="000000"/>
                <w:kern w:val="0"/>
                <w:szCs w:val="21"/>
                <w:lang w:val="da-DK"/>
              </w:rPr>
              <w:t>值显示、记录和储存、打印功能。</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34" w:name="_Toc445810035"/>
            <w:bookmarkStart w:id="35" w:name="_Toc10395"/>
            <w:bookmarkStart w:id="36" w:name="_Toc67398436"/>
            <w:r>
              <w:rPr>
                <w:rFonts w:hint="eastAsia" w:ascii="宋体" w:hAnsi="宋体" w:cs="宋体"/>
                <w:snapToGrid w:val="0"/>
                <w:sz w:val="24"/>
                <w:szCs w:val="24"/>
              </w:rPr>
              <w:t>5.6 仪器仪表要求</w:t>
            </w:r>
            <w:bookmarkEnd w:id="34"/>
            <w:bookmarkEnd w:id="35"/>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温度探头导线绝缘层必须由特殊的洁净材料制成，确保不脱落任何影响制品质量的物质，并能经受127°</w:t>
            </w:r>
            <w:r>
              <w:rPr>
                <w:rFonts w:hint="eastAsia"/>
                <w:bCs/>
                <w:sz w:val="21"/>
                <w:szCs w:val="21"/>
              </w:rPr>
              <w:t>C</w:t>
            </w:r>
            <w:r>
              <w:rPr>
                <w:bCs/>
                <w:sz w:val="21"/>
                <w:szCs w:val="21"/>
              </w:rPr>
              <w:t>高温蒸汽灭菌</w:t>
            </w:r>
            <w:r>
              <w:rPr>
                <w:rFonts w:hint="eastAsia"/>
                <w:bCs/>
                <w:sz w:val="21"/>
                <w:szCs w:val="21"/>
              </w:rPr>
              <w:t>，</w:t>
            </w:r>
            <w:r>
              <w:rPr>
                <w:bCs/>
                <w:sz w:val="21"/>
                <w:szCs w:val="21"/>
              </w:rPr>
              <w:t>探头更换方便，不影响干燥箱密封性。</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设备上的测量用仪器仪表（传感器）及设备联接件使用公制单位。仪表、传感器数量与精度必须满足设备操作与安全需要。</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供应商应提供所有安装在设备上的用于检测和显示参数的仪表的文件和清单，包括型号、供货商、精度、范围，并且配有仪表安装图纸。</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仪器仪表、传感器应选用进口知名品牌，并提供第三方检验合格证。</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温度传感器采用A级P</w:t>
            </w:r>
            <w:r>
              <w:rPr>
                <w:bCs/>
                <w:sz w:val="21"/>
                <w:szCs w:val="21"/>
              </w:rPr>
              <w:t>T</w:t>
            </w:r>
            <w:r>
              <w:rPr>
                <w:rFonts w:hint="eastAsia"/>
                <w:bCs/>
                <w:sz w:val="21"/>
                <w:szCs w:val="21"/>
              </w:rPr>
              <w:t>100热电阻，要求测量范围不小于-10℃～150℃，精度为±0.5℃。</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37" w:name="_Toc445810036"/>
            <w:bookmarkStart w:id="38" w:name="_Toc67398437"/>
            <w:bookmarkStart w:id="39" w:name="_Toc7261"/>
            <w:r>
              <w:rPr>
                <w:rFonts w:hint="eastAsia" w:ascii="宋体" w:hAnsi="宋体" w:cs="宋体"/>
                <w:snapToGrid w:val="0"/>
                <w:sz w:val="24"/>
                <w:szCs w:val="24"/>
              </w:rPr>
              <w:t>5.7 外观及材质要求</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任何与物料直接接触的金属部件必须采用SUS/AISI316L不锈钢或其他FDA的机构认可的材质，表面粗糙度应Ra≤0.4μm，并提供相关材质证明。</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与产品接触非金属部件总的材质要求：无毒、化学稳定性高、无污染、无脱落的材料，例如可采用</w:t>
            </w:r>
            <w:r>
              <w:rPr>
                <w:rFonts w:hint="eastAsia"/>
                <w:bCs/>
                <w:sz w:val="21"/>
                <w:szCs w:val="21"/>
              </w:rPr>
              <w:t>P</w:t>
            </w:r>
            <w:r>
              <w:rPr>
                <w:bCs/>
                <w:sz w:val="21"/>
                <w:szCs w:val="21"/>
              </w:rPr>
              <w:t>TFE等</w:t>
            </w:r>
            <w:r>
              <w:rPr>
                <w:rFonts w:hint="eastAsia"/>
                <w:bCs/>
                <w:sz w:val="21"/>
                <w:szCs w:val="21"/>
              </w:rPr>
              <w:t>材质</w:t>
            </w:r>
            <w:r>
              <w:rPr>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所有非产品接触金属部件表面应采用SUS/AISI304不锈钢或更好材料，外表面的表面粗糙度Ra&lt;1.0µm</w:t>
            </w:r>
            <w:r>
              <w:rPr>
                <w:rFonts w:hint="eastAsia"/>
                <w:bCs/>
                <w:sz w:val="21"/>
                <w:szCs w:val="21"/>
              </w:rPr>
              <w:t>，</w:t>
            </w:r>
            <w:r>
              <w:rPr>
                <w:bCs/>
                <w:sz w:val="21"/>
                <w:szCs w:val="21"/>
              </w:rPr>
              <w:t>外表面封板采用SUS/AISI304不锈钢，拉丝处理。</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洁净区内设备主框架采用SUS/AISI304不锈钢制造，表面采用拉丝处理，保证温湿环境下无脱落物或锈迹物。</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药液接触内</w:t>
            </w:r>
            <w:r>
              <w:rPr>
                <w:bCs/>
                <w:sz w:val="21"/>
                <w:szCs w:val="21"/>
              </w:rPr>
              <w:t>表面材料为AISI/SUS316L不锈钢材料，内表面平滑光洁无死角，内部所有表面及焊缝进行机械抛光处理，表面粗糙度Ra≤0.4μm</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其他非工艺管道（夹套介质管路、排污管路、压缩空气管路）</w:t>
            </w:r>
            <w:r>
              <w:rPr>
                <w:bCs/>
                <w:sz w:val="21"/>
                <w:szCs w:val="21"/>
              </w:rPr>
              <w:t>内表面材质为AISI/SUS304不锈钢，表面粗糙度Ra≤0.6um</w:t>
            </w:r>
            <w:r>
              <w:rPr>
                <w:rFonts w:hint="eastAsia"/>
                <w:bCs/>
                <w:sz w:val="21"/>
                <w:szCs w:val="21"/>
              </w:rPr>
              <w:t>，</w:t>
            </w:r>
            <w:r>
              <w:rPr>
                <w:bCs/>
                <w:sz w:val="21"/>
                <w:szCs w:val="21"/>
              </w:rPr>
              <w:t>外表面采用不锈钢AISI/SUS304拉丝处理。</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CIP/SIP 系统管路材质为AISI/SUS316L不锈钢，管路设计应确保无积水和无死角和盲管。CIP喷头材质为AISI/SUS316L不锈钢。CIP/SIP系统阀门的设计和材质应符合cGMP的要求。卫生级阀门，材质应为316L，要能耐受蒸汽灭菌的高温。</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所有的焊接包括管道、箱体焊接应最大可能采用自动焊接方式，并提供证明材料（包括焊接文件，内窥文件，所有焊点必须编号并标注在焊接图上，手工焊接100%内窥镜检测，自动焊接30%以上内窥镜检测）。流体输送管道焊接后必须进行钝化处理。箱体容器必须进行探伤测试。</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垫圈，密封圈和O形圈只能用制药级或食品级聚合材料，例如PTFE或EPDM等。</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设备外表面部件光滑、无毛刺，至少采用304不锈钢材质。机架采用优质碳钢型材焊接的构件，需经除锈、去污、喷漆、防止腐蚀处理。</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所有有冷凝水的部件，设备机架所有的紧固件均应采取防腐处理。</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40" w:name="_Toc22177"/>
            <w:bookmarkStart w:id="41" w:name="_Toc445810037"/>
            <w:bookmarkStart w:id="42" w:name="_Toc67398438"/>
            <w:r>
              <w:rPr>
                <w:rFonts w:hint="eastAsia" w:ascii="宋体" w:hAnsi="宋体" w:cs="宋体"/>
                <w:snapToGrid w:val="0"/>
                <w:sz w:val="24"/>
                <w:szCs w:val="24"/>
              </w:rPr>
              <w:t>5.8 安全保护要求</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应有紧急停止按钮，可在紧急情况下强制停止。</w:t>
            </w:r>
          </w:p>
          <w:p>
            <w:pPr>
              <w:pStyle w:val="11"/>
              <w:pBdr>
                <w:bottom w:val="none" w:color="auto" w:sz="0" w:space="0"/>
              </w:pBdr>
              <w:spacing w:before="20" w:after="20"/>
              <w:jc w:val="both"/>
              <w:rPr>
                <w:bCs/>
                <w:sz w:val="21"/>
                <w:szCs w:val="21"/>
              </w:rPr>
            </w:pPr>
            <w:r>
              <w:rPr>
                <w:rFonts w:hint="eastAsia"/>
                <w:bCs/>
                <w:sz w:val="21"/>
                <w:szCs w:val="21"/>
              </w:rPr>
              <w:t>动力故障时设备立即停车，保护操作者、设备本身以及产品，恢复供电，重新开启动力必须要求人员操作，不能是自动开启。</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设备任何部位不能有锋利的边缘和尖角。</w:t>
            </w:r>
            <w:r>
              <w:rPr>
                <w:rFonts w:hint="eastAsia"/>
                <w:bCs/>
                <w:sz w:val="21"/>
                <w:szCs w:val="21"/>
              </w:rPr>
              <w:t>所有零部件、焊缝等应进行倒角、抛光等处理，提供最少的锐角转角、最少的接缝和平整光滑的连接，设备的设计应提高清洁的可操作性。</w:t>
            </w:r>
          </w:p>
          <w:p>
            <w:pPr>
              <w:pStyle w:val="11"/>
              <w:pBdr>
                <w:bottom w:val="none" w:color="auto" w:sz="0" w:space="0"/>
              </w:pBdr>
              <w:spacing w:before="20" w:after="20"/>
              <w:jc w:val="both"/>
              <w:rPr>
                <w:bCs/>
                <w:sz w:val="21"/>
                <w:szCs w:val="21"/>
              </w:rPr>
            </w:pPr>
            <w:r>
              <w:rPr>
                <w:rFonts w:hint="eastAsia"/>
                <w:bCs/>
                <w:sz w:val="21"/>
                <w:szCs w:val="21"/>
              </w:rPr>
              <w:t>设备应有保温层，有良好的隔热效果，保温层应密封良好，设备外表温度要求低于40℃温度，设如超过40℃的易烫伤部位必须</w:t>
            </w:r>
            <w:r>
              <w:rPr>
                <w:bCs/>
                <w:sz w:val="21"/>
                <w:szCs w:val="21"/>
              </w:rPr>
              <w:t>贴</w:t>
            </w:r>
            <w:r>
              <w:rPr>
                <w:rFonts w:hint="eastAsia"/>
                <w:bCs/>
                <w:sz w:val="21"/>
                <w:szCs w:val="21"/>
              </w:rPr>
              <w:t>醒目的</w:t>
            </w:r>
            <w:r>
              <w:rPr>
                <w:bCs/>
                <w:sz w:val="21"/>
                <w:szCs w:val="21"/>
              </w:rPr>
              <w:t>警告</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设备潜在危险源必须有标识、贴标签并做防护处理。</w:t>
            </w:r>
          </w:p>
          <w:p>
            <w:pPr>
              <w:pStyle w:val="11"/>
              <w:pBdr>
                <w:bottom w:val="none" w:color="auto" w:sz="0" w:space="0"/>
              </w:pBdr>
              <w:spacing w:before="20" w:after="20"/>
              <w:jc w:val="both"/>
              <w:rPr>
                <w:bCs/>
                <w:sz w:val="21"/>
                <w:szCs w:val="21"/>
              </w:rPr>
            </w:pPr>
            <w:r>
              <w:rPr>
                <w:rFonts w:hint="eastAsia"/>
                <w:bCs/>
                <w:sz w:val="21"/>
                <w:szCs w:val="21"/>
              </w:rPr>
              <w:t>机械运动部件必须设有防护罩，或设置在防护区域内。</w:t>
            </w:r>
          </w:p>
          <w:p>
            <w:pPr>
              <w:pStyle w:val="11"/>
              <w:pBdr>
                <w:bottom w:val="none" w:color="auto" w:sz="0" w:space="0"/>
              </w:pBdr>
              <w:spacing w:before="20" w:after="20"/>
              <w:jc w:val="both"/>
              <w:rPr>
                <w:bCs/>
                <w:sz w:val="21"/>
                <w:szCs w:val="21"/>
              </w:rPr>
            </w:pPr>
            <w:r>
              <w:rPr>
                <w:rFonts w:hint="eastAsia"/>
                <w:bCs/>
                <w:sz w:val="21"/>
                <w:szCs w:val="21"/>
              </w:rPr>
              <w:t>不影响机器性能下，设备任何部位不能有锋利的边缘和尖角。如果不可避免，必须设有安全防护（罩）等措施，并且有安全警示标识。</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供货商应具备压力容器设计、生产、安装的相关资质。压力容器安装前应取得生产地质监部门的检测合格报告，同时提供使用地申办压力容器使用证所需的全套设计和质量证明文件（原件）</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功能报警：能够对超出工艺范围或安全范围或设定值的项目进行报警并可以采取相应措施包括自动调整，同时给出提示，如果自动调整不能纠正能自动停车。</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故障报警</w:t>
            </w:r>
          </w:p>
          <w:p>
            <w:pPr>
              <w:pStyle w:val="11"/>
              <w:numPr>
                <w:ilvl w:val="0"/>
                <w:numId w:val="5"/>
              </w:numPr>
              <w:pBdr>
                <w:bottom w:val="none" w:color="auto" w:sz="0" w:space="0"/>
              </w:pBdr>
              <w:spacing w:before="20" w:after="20"/>
              <w:jc w:val="both"/>
              <w:rPr>
                <w:bCs/>
                <w:sz w:val="21"/>
                <w:szCs w:val="21"/>
              </w:rPr>
            </w:pPr>
            <w:r>
              <w:rPr>
                <w:rFonts w:hint="eastAsia"/>
                <w:bCs/>
                <w:sz w:val="21"/>
                <w:szCs w:val="21"/>
              </w:rPr>
              <w:t>在设备出现故障时，必须具有相应三色灯报警提示同时具有蜂鸣的信号），在人机画面上显示故障原因，并有提示对应故障解决方案；</w:t>
            </w:r>
          </w:p>
          <w:p>
            <w:pPr>
              <w:pStyle w:val="11"/>
              <w:numPr>
                <w:ilvl w:val="0"/>
                <w:numId w:val="5"/>
              </w:numPr>
              <w:pBdr>
                <w:bottom w:val="none" w:color="auto" w:sz="0" w:space="0"/>
              </w:pBdr>
              <w:spacing w:before="20" w:after="20"/>
              <w:jc w:val="both"/>
              <w:rPr>
                <w:bCs/>
                <w:sz w:val="21"/>
                <w:szCs w:val="21"/>
              </w:rPr>
            </w:pPr>
            <w:r>
              <w:rPr>
                <w:rFonts w:hint="eastAsia"/>
                <w:bCs/>
                <w:sz w:val="21"/>
                <w:szCs w:val="21"/>
              </w:rPr>
              <w:t>动力故障时设备能够立即停稳，以保护操作人员、设备和产品；</w:t>
            </w:r>
          </w:p>
          <w:p>
            <w:pPr>
              <w:pStyle w:val="11"/>
              <w:numPr>
                <w:ilvl w:val="0"/>
                <w:numId w:val="5"/>
              </w:numPr>
              <w:pBdr>
                <w:bottom w:val="none" w:color="auto" w:sz="0" w:space="0"/>
              </w:pBdr>
              <w:spacing w:before="20" w:after="20"/>
              <w:jc w:val="both"/>
              <w:rPr>
                <w:bCs/>
                <w:sz w:val="21"/>
                <w:szCs w:val="21"/>
              </w:rPr>
            </w:pPr>
            <w:r>
              <w:rPr>
                <w:rFonts w:hint="eastAsia"/>
                <w:bCs/>
                <w:sz w:val="21"/>
                <w:szCs w:val="21"/>
              </w:rPr>
              <w:t>动力故障不能自动重启，必须人工操作；</w:t>
            </w:r>
          </w:p>
          <w:p>
            <w:pPr>
              <w:pStyle w:val="11"/>
              <w:numPr>
                <w:ilvl w:val="0"/>
                <w:numId w:val="5"/>
              </w:numPr>
              <w:pBdr>
                <w:bottom w:val="none" w:color="auto" w:sz="0" w:space="0"/>
              </w:pBdr>
              <w:spacing w:before="20" w:after="20"/>
              <w:jc w:val="both"/>
              <w:rPr>
                <w:bCs/>
                <w:sz w:val="21"/>
                <w:szCs w:val="21"/>
              </w:rPr>
            </w:pPr>
            <w:r>
              <w:rPr>
                <w:rFonts w:hint="eastAsia"/>
                <w:bCs/>
                <w:sz w:val="21"/>
                <w:szCs w:val="21"/>
              </w:rPr>
              <w:t>当设备发生过载时，能有效地停机。</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自动恢复功能在执行自动程序时，因条件不满足而导致相关设备（压缩机、电加热等）报警并停止运行，但故障解除后相关设备，经人工确认后，自动恢复运行。</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系统具有断电保护措施</w:t>
            </w:r>
          </w:p>
          <w:p>
            <w:pPr>
              <w:pStyle w:val="11"/>
              <w:numPr>
                <w:ilvl w:val="0"/>
                <w:numId w:val="6"/>
              </w:numPr>
              <w:pBdr>
                <w:bottom w:val="none" w:color="auto" w:sz="0" w:space="0"/>
              </w:pBdr>
              <w:spacing w:before="20" w:after="20"/>
              <w:jc w:val="both"/>
              <w:rPr>
                <w:bCs/>
                <w:sz w:val="21"/>
                <w:szCs w:val="21"/>
              </w:rPr>
            </w:pPr>
            <w:r>
              <w:rPr>
                <w:rFonts w:hint="eastAsia"/>
                <w:bCs/>
                <w:sz w:val="21"/>
                <w:szCs w:val="21"/>
              </w:rPr>
              <w:t>在断电下所有的阀门关闭以保持过程的完整性。</w:t>
            </w:r>
          </w:p>
          <w:p>
            <w:pPr>
              <w:pStyle w:val="11"/>
              <w:numPr>
                <w:ilvl w:val="0"/>
                <w:numId w:val="6"/>
              </w:numPr>
              <w:pBdr>
                <w:bottom w:val="none" w:color="auto" w:sz="0" w:space="0"/>
              </w:pBdr>
              <w:spacing w:before="20" w:after="20"/>
              <w:jc w:val="both"/>
              <w:rPr>
                <w:bCs/>
                <w:sz w:val="21"/>
                <w:szCs w:val="21"/>
                <w:highlight w:val="green"/>
              </w:rPr>
            </w:pPr>
            <w:r>
              <w:rPr>
                <w:rFonts w:hint="eastAsia"/>
                <w:bCs/>
                <w:sz w:val="21"/>
                <w:szCs w:val="21"/>
                <w:highlight w:val="green"/>
              </w:rPr>
              <w:t>配有UPS电源，可在紧急停电后给PLC及各类传感器提供电力，并维持30分钟以上。</w:t>
            </w:r>
          </w:p>
          <w:p>
            <w:pPr>
              <w:pStyle w:val="11"/>
              <w:numPr>
                <w:ilvl w:val="0"/>
                <w:numId w:val="6"/>
              </w:numPr>
              <w:pBdr>
                <w:bottom w:val="none" w:color="auto" w:sz="0" w:space="0"/>
              </w:pBdr>
              <w:spacing w:before="20" w:after="20"/>
              <w:jc w:val="both"/>
              <w:rPr>
                <w:bCs/>
                <w:sz w:val="21"/>
                <w:szCs w:val="21"/>
              </w:rPr>
            </w:pPr>
            <w:r>
              <w:rPr>
                <w:rFonts w:hint="eastAsia"/>
                <w:bCs/>
                <w:sz w:val="21"/>
                <w:szCs w:val="21"/>
              </w:rPr>
              <w:t>电力供应的中断或中断后的恢复不应使机器突然启动。</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设备运转时距离设备操作人员位置（小于1米）的噪音在75dB以下。</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系统所有安全互锁功能必须在设计文件中详细说明并确认。</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4" w:type="dxa"/>
            <w:gridSpan w:val="4"/>
            <w:shd w:val="clear" w:color="auto" w:fill="DDDDDD"/>
            <w:vAlign w:val="center"/>
          </w:tcPr>
          <w:p>
            <w:pPr>
              <w:pStyle w:val="3"/>
              <w:outlineLvl w:val="1"/>
            </w:pPr>
            <w:bookmarkStart w:id="43" w:name="_Toc445810038"/>
            <w:bookmarkStart w:id="44" w:name="_Toc5225"/>
            <w:bookmarkStart w:id="45" w:name="_Toc67398439"/>
            <w:r>
              <w:rPr>
                <w:rFonts w:hint="eastAsia" w:ascii="宋体" w:hAnsi="宋体" w:cs="宋体"/>
                <w:snapToGrid w:val="0"/>
                <w:sz w:val="24"/>
                <w:szCs w:val="24"/>
              </w:rPr>
              <w:t>5.9 公用工程要求</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电源</w:t>
            </w:r>
            <w:r>
              <w:rPr>
                <w:rFonts w:hint="eastAsia"/>
                <w:bCs/>
                <w:sz w:val="21"/>
                <w:szCs w:val="21"/>
              </w:rPr>
              <w:t>：3</w:t>
            </w:r>
            <w:r>
              <w:rPr>
                <w:bCs/>
                <w:sz w:val="21"/>
                <w:szCs w:val="21"/>
              </w:rPr>
              <w:t xml:space="preserve">80V 50HZ </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冷却水</w:t>
            </w:r>
            <w:r>
              <w:rPr>
                <w:rFonts w:hint="eastAsia"/>
                <w:bCs/>
                <w:sz w:val="21"/>
                <w:szCs w:val="21"/>
              </w:rPr>
              <w:t>：</w:t>
            </w:r>
            <w:r>
              <w:rPr>
                <w:bCs/>
                <w:sz w:val="21"/>
                <w:szCs w:val="21"/>
              </w:rPr>
              <w:t>1.5≤P≤4bar，</w:t>
            </w:r>
            <w:r>
              <w:rPr>
                <w:rFonts w:hint="eastAsia"/>
                <w:bCs/>
                <w:sz w:val="21"/>
                <w:szCs w:val="21"/>
              </w:rPr>
              <w:t>25</w:t>
            </w:r>
            <w:r>
              <w:rPr>
                <w:rFonts w:hint="eastAsia" w:ascii="宋体" w:hAnsi="宋体"/>
                <w:bCs/>
                <w:sz w:val="21"/>
                <w:szCs w:val="21"/>
              </w:rPr>
              <w:t>º</w:t>
            </w:r>
            <w:r>
              <w:rPr>
                <w:bCs/>
                <w:sz w:val="21"/>
                <w:szCs w:val="21"/>
              </w:rPr>
              <w:t>C</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纯化水</w:t>
            </w:r>
            <w:r>
              <w:rPr>
                <w:rFonts w:hint="eastAsia"/>
                <w:bCs/>
                <w:sz w:val="21"/>
                <w:szCs w:val="21"/>
              </w:rPr>
              <w:t>：</w:t>
            </w:r>
            <w:r>
              <w:rPr>
                <w:bCs/>
                <w:sz w:val="21"/>
                <w:szCs w:val="21"/>
              </w:rPr>
              <w:t>P≥</w:t>
            </w:r>
            <w:r>
              <w:rPr>
                <w:rFonts w:hint="eastAsia"/>
                <w:bCs/>
                <w:sz w:val="21"/>
                <w:szCs w:val="21"/>
              </w:rPr>
              <w:t>3</w:t>
            </w:r>
            <w:r>
              <w:rPr>
                <w:bCs/>
                <w:sz w:val="21"/>
                <w:szCs w:val="21"/>
              </w:rPr>
              <w:t>bar</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注射用水</w:t>
            </w:r>
            <w:r>
              <w:rPr>
                <w:rFonts w:hint="eastAsia"/>
                <w:bCs/>
                <w:sz w:val="21"/>
                <w:szCs w:val="21"/>
              </w:rPr>
              <w:t>：</w:t>
            </w:r>
            <w:r>
              <w:rPr>
                <w:bCs/>
                <w:sz w:val="21"/>
                <w:szCs w:val="21"/>
              </w:rPr>
              <w:t>P≥</w:t>
            </w:r>
            <w:r>
              <w:rPr>
                <w:rFonts w:hint="eastAsia"/>
                <w:bCs/>
                <w:sz w:val="21"/>
                <w:szCs w:val="21"/>
              </w:rPr>
              <w:t>3</w:t>
            </w:r>
            <w:r>
              <w:rPr>
                <w:bCs/>
                <w:sz w:val="21"/>
                <w:szCs w:val="21"/>
              </w:rPr>
              <w:t>bar</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仪表压缩空气</w:t>
            </w:r>
            <w:r>
              <w:rPr>
                <w:rFonts w:hint="eastAsia"/>
                <w:bCs/>
                <w:sz w:val="21"/>
                <w:szCs w:val="21"/>
              </w:rPr>
              <w:t>（气动阀）：</w:t>
            </w:r>
            <w:r>
              <w:rPr>
                <w:bCs/>
                <w:sz w:val="21"/>
                <w:szCs w:val="21"/>
              </w:rPr>
              <w:t>5≤P≤8bar</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洁净压缩空气</w:t>
            </w:r>
            <w:r>
              <w:rPr>
                <w:rFonts w:hint="eastAsia"/>
                <w:bCs/>
                <w:sz w:val="21"/>
                <w:szCs w:val="21"/>
              </w:rPr>
              <w:t>（管道用）：P≥</w:t>
            </w:r>
            <w:r>
              <w:rPr>
                <w:bCs/>
                <w:sz w:val="21"/>
                <w:szCs w:val="21"/>
              </w:rPr>
              <w:t>3</w:t>
            </w:r>
            <w:r>
              <w:rPr>
                <w:rFonts w:hint="eastAsia"/>
                <w:bCs/>
                <w:sz w:val="21"/>
                <w:szCs w:val="21"/>
              </w:rPr>
              <w:t>bar</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rFonts w:hint="eastAsia"/>
                <w:bCs/>
                <w:sz w:val="21"/>
                <w:szCs w:val="21"/>
              </w:rPr>
              <w:t>SIP</w:t>
            </w:r>
            <w:r>
              <w:rPr>
                <w:bCs/>
                <w:sz w:val="21"/>
                <w:szCs w:val="21"/>
              </w:rPr>
              <w:t>纯蒸汽</w:t>
            </w:r>
            <w:r>
              <w:rPr>
                <w:rFonts w:hint="eastAsia"/>
                <w:bCs/>
                <w:sz w:val="21"/>
                <w:szCs w:val="21"/>
              </w:rPr>
              <w:t>：</w:t>
            </w:r>
            <w:r>
              <w:rPr>
                <w:bCs/>
                <w:sz w:val="21"/>
                <w:szCs w:val="21"/>
              </w:rPr>
              <w:t>2≤P≤3bar</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设备接口及工艺连线设备按照标准化设计制作，在工程设计中应处理好接口关系</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7" w:type="dxa"/>
            <w:vAlign w:val="center"/>
          </w:tcPr>
          <w:p>
            <w:pPr>
              <w:pStyle w:val="11"/>
              <w:pBdr>
                <w:bottom w:val="none" w:color="auto" w:sz="0" w:space="0"/>
              </w:pBdr>
              <w:spacing w:before="20" w:after="20"/>
              <w:rPr>
                <w:bCs/>
                <w:sz w:val="21"/>
                <w:szCs w:val="21"/>
              </w:rPr>
            </w:pPr>
          </w:p>
        </w:tc>
      </w:tr>
    </w:tbl>
    <w:p>
      <w:pPr>
        <w:pStyle w:val="2"/>
        <w:widowControl/>
        <w:numPr>
          <w:ilvl w:val="0"/>
          <w:numId w:val="7"/>
        </w:numPr>
        <w:adjustRightInd w:val="0"/>
        <w:snapToGrid w:val="0"/>
        <w:spacing w:before="0" w:after="0" w:line="360" w:lineRule="auto"/>
        <w:ind w:firstLine="482" w:firstLineChars="200"/>
        <w:rPr>
          <w:rFonts w:ascii="宋体" w:hAnsi="宋体" w:cs="宋体"/>
          <w:snapToGrid w:val="0"/>
          <w:kern w:val="0"/>
          <w:sz w:val="24"/>
          <w:szCs w:val="24"/>
        </w:rPr>
      </w:pPr>
      <w:bookmarkStart w:id="46" w:name="_Toc67398440"/>
      <w:bookmarkStart w:id="47" w:name="_Toc445810039"/>
      <w:bookmarkStart w:id="48" w:name="_Toc19912"/>
      <w:r>
        <w:rPr>
          <w:rFonts w:hint="eastAsia" w:ascii="宋体" w:hAnsi="宋体" w:cs="宋体"/>
          <w:snapToGrid w:val="0"/>
          <w:kern w:val="0"/>
          <w:sz w:val="24"/>
          <w:szCs w:val="24"/>
        </w:rPr>
        <w:t>服务要求</w:t>
      </w:r>
      <w:bookmarkEnd w:id="46"/>
      <w:bookmarkEnd w:id="47"/>
      <w:bookmarkEnd w:id="48"/>
    </w:p>
    <w:tbl>
      <w:tblPr>
        <w:tblStyle w:val="19"/>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953"/>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35" w:type="dxa"/>
            <w:shd w:val="clear" w:color="auto" w:fill="DDDDDD"/>
            <w:vAlign w:val="center"/>
          </w:tcPr>
          <w:p>
            <w:pPr>
              <w:pStyle w:val="11"/>
              <w:pBdr>
                <w:bottom w:val="none" w:color="auto" w:sz="0" w:space="0"/>
              </w:pBdr>
              <w:spacing w:before="20" w:after="20"/>
              <w:rPr>
                <w:bCs/>
                <w:sz w:val="21"/>
                <w:szCs w:val="21"/>
              </w:rPr>
            </w:pPr>
            <w:r>
              <w:rPr>
                <w:rFonts w:hint="eastAsia"/>
                <w:bCs/>
                <w:sz w:val="21"/>
                <w:szCs w:val="21"/>
              </w:rPr>
              <w:t>URS编号</w:t>
            </w:r>
          </w:p>
        </w:tc>
        <w:tc>
          <w:tcPr>
            <w:tcW w:w="5953" w:type="dxa"/>
            <w:shd w:val="clear" w:color="auto" w:fill="DDDDDD"/>
            <w:vAlign w:val="center"/>
          </w:tcPr>
          <w:p>
            <w:pPr>
              <w:pStyle w:val="11"/>
              <w:pBdr>
                <w:bottom w:val="none" w:color="auto" w:sz="0" w:space="0"/>
              </w:pBdr>
              <w:spacing w:before="20" w:after="20"/>
              <w:rPr>
                <w:bCs/>
                <w:sz w:val="21"/>
                <w:szCs w:val="21"/>
              </w:rPr>
            </w:pPr>
            <w:r>
              <w:rPr>
                <w:rFonts w:hint="eastAsia"/>
                <w:bCs/>
                <w:sz w:val="21"/>
                <w:szCs w:val="21"/>
              </w:rPr>
              <w:t>需求描述</w:t>
            </w:r>
          </w:p>
        </w:tc>
        <w:tc>
          <w:tcPr>
            <w:tcW w:w="850" w:type="dxa"/>
            <w:shd w:val="clear" w:color="auto" w:fill="DDDDDD"/>
            <w:vAlign w:val="center"/>
          </w:tcPr>
          <w:p>
            <w:pPr>
              <w:pStyle w:val="11"/>
              <w:pBdr>
                <w:bottom w:val="none" w:color="auto" w:sz="0" w:space="0"/>
              </w:pBdr>
              <w:spacing w:before="20" w:after="20"/>
              <w:rPr>
                <w:bCs/>
                <w:sz w:val="21"/>
                <w:szCs w:val="21"/>
              </w:rPr>
            </w:pPr>
            <w:r>
              <w:rPr>
                <w:rFonts w:hint="eastAsia"/>
                <w:bCs/>
                <w:sz w:val="21"/>
                <w:szCs w:val="21"/>
              </w:rPr>
              <w:t>期望/</w:t>
            </w:r>
          </w:p>
          <w:p>
            <w:pPr>
              <w:pStyle w:val="11"/>
              <w:pBdr>
                <w:bottom w:val="none" w:color="auto" w:sz="0" w:space="0"/>
              </w:pBdr>
              <w:spacing w:before="20" w:after="20"/>
              <w:rPr>
                <w:bCs/>
                <w:sz w:val="21"/>
                <w:szCs w:val="21"/>
              </w:rPr>
            </w:pPr>
            <w:r>
              <w:rPr>
                <w:rFonts w:hint="eastAsia"/>
                <w:bCs/>
                <w:sz w:val="21"/>
                <w:szCs w:val="21"/>
              </w:rPr>
              <w:t>必需</w:t>
            </w:r>
          </w:p>
        </w:tc>
        <w:tc>
          <w:tcPr>
            <w:tcW w:w="1418" w:type="dxa"/>
            <w:shd w:val="clear" w:color="auto" w:fill="DDDDDD"/>
            <w:vAlign w:val="center"/>
          </w:tcPr>
          <w:p>
            <w:pPr>
              <w:pStyle w:val="11"/>
              <w:pBdr>
                <w:bottom w:val="none" w:color="auto" w:sz="0" w:space="0"/>
              </w:pBdr>
              <w:spacing w:before="20" w:after="20"/>
              <w:rPr>
                <w:bCs/>
                <w:sz w:val="21"/>
                <w:szCs w:val="21"/>
              </w:rPr>
            </w:pPr>
            <w:r>
              <w:rPr>
                <w:rFonts w:hint="eastAsia"/>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49" w:name="_Toc445810040"/>
            <w:bookmarkStart w:id="50" w:name="_Toc67398441"/>
            <w:bookmarkStart w:id="51" w:name="_Toc24632"/>
            <w:r>
              <w:rPr>
                <w:rFonts w:hint="eastAsia" w:ascii="宋体" w:hAnsi="宋体" w:cs="宋体"/>
                <w:snapToGrid w:val="0"/>
                <w:sz w:val="24"/>
                <w:szCs w:val="24"/>
              </w:rPr>
              <w:t>6.1 项目进度要求</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FAT必须在合同签订后</w:t>
            </w:r>
            <w:r>
              <w:rPr>
                <w:rFonts w:hint="eastAsia"/>
                <w:bCs/>
                <w:sz w:val="21"/>
                <w:szCs w:val="21"/>
              </w:rPr>
              <w:t>3个月</w:t>
            </w:r>
            <w:r>
              <w:rPr>
                <w:bCs/>
                <w:sz w:val="21"/>
                <w:szCs w:val="21"/>
              </w:rPr>
              <w:t>内完成并通过整改；并发货运输到需方公司指定地点。SAT在甲方通知后，</w:t>
            </w:r>
            <w:r>
              <w:rPr>
                <w:rFonts w:hint="eastAsia"/>
                <w:bCs/>
                <w:sz w:val="21"/>
                <w:szCs w:val="21"/>
              </w:rPr>
              <w:t>10</w:t>
            </w:r>
            <w:r>
              <w:rPr>
                <w:bCs/>
                <w:sz w:val="21"/>
                <w:szCs w:val="21"/>
              </w:rPr>
              <w:t>日内完成现场定位、焊接以及组装等，再</w:t>
            </w:r>
            <w:r>
              <w:rPr>
                <w:rFonts w:hint="eastAsia"/>
                <w:bCs/>
                <w:sz w:val="21"/>
                <w:szCs w:val="21"/>
              </w:rPr>
              <w:t>5</w:t>
            </w:r>
            <w:r>
              <w:rPr>
                <w:bCs/>
                <w:sz w:val="21"/>
                <w:szCs w:val="21"/>
              </w:rPr>
              <w:t>日内完成运行调试。</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合同签订后，供方需提供设备制造关键控制点，设备制造关键控制点需通知用户到制造厂进行验收，确认后方可继续下一步工序制造或组装。</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编写设备的FAT、SAT文件需经用户确认后，由供应商和</w:t>
            </w:r>
            <w:r>
              <w:rPr>
                <w:rFonts w:hint="eastAsia"/>
                <w:bCs/>
                <w:sz w:val="21"/>
                <w:szCs w:val="21"/>
              </w:rPr>
              <w:t>本公司</w:t>
            </w:r>
            <w:r>
              <w:rPr>
                <w:bCs/>
                <w:sz w:val="21"/>
                <w:szCs w:val="21"/>
              </w:rPr>
              <w:t>人员共同实施验收，必须达到URS规定的各项需求标准，并提供FAT、SAT记录原件。</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所有技术文件及资料应在发货时一并交与需方验收人员。</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52" w:name="_Toc445810041"/>
            <w:bookmarkStart w:id="53" w:name="_Toc67398442"/>
            <w:bookmarkStart w:id="54" w:name="_Toc26926"/>
            <w:r>
              <w:rPr>
                <w:rFonts w:hint="eastAsia" w:ascii="宋体" w:hAnsi="宋体" w:cs="宋体"/>
                <w:snapToGrid w:val="0"/>
                <w:sz w:val="24"/>
                <w:szCs w:val="24"/>
              </w:rPr>
              <w:t>6.2 运输及安装服务要求</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shd w:val="clear" w:color="auto" w:fill="DDDDDD"/>
            <w:vAlign w:val="center"/>
          </w:tcPr>
          <w:p>
            <w:pPr>
              <w:pStyle w:val="11"/>
              <w:pBdr>
                <w:bottom w:val="none" w:color="auto" w:sz="0" w:space="0"/>
              </w:pBdr>
              <w:spacing w:before="20" w:after="20"/>
              <w:jc w:val="both"/>
              <w:rPr>
                <w:bCs/>
                <w:sz w:val="21"/>
                <w:szCs w:val="21"/>
              </w:rPr>
            </w:pPr>
          </w:p>
        </w:tc>
        <w:tc>
          <w:tcPr>
            <w:tcW w:w="8221" w:type="dxa"/>
            <w:gridSpan w:val="3"/>
            <w:shd w:val="clear" w:color="auto" w:fill="DDDDDD"/>
            <w:vAlign w:val="center"/>
          </w:tcPr>
          <w:p>
            <w:pPr>
              <w:pStyle w:val="11"/>
              <w:pBdr>
                <w:bottom w:val="none" w:color="auto" w:sz="0" w:space="0"/>
              </w:pBdr>
              <w:spacing w:before="20" w:after="20"/>
              <w:jc w:val="both"/>
              <w:rPr>
                <w:bCs/>
                <w:sz w:val="21"/>
                <w:szCs w:val="21"/>
              </w:rPr>
            </w:pPr>
            <w:r>
              <w:rPr>
                <w:bCs/>
                <w:sz w:val="21"/>
                <w:szCs w:val="21"/>
              </w:rPr>
              <w:t>发货条件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从合同生效开始，交货期为</w:t>
            </w:r>
            <w:r>
              <w:rPr>
                <w:rFonts w:hint="eastAsia"/>
                <w:bCs/>
                <w:sz w:val="21"/>
                <w:szCs w:val="21"/>
              </w:rPr>
              <w:t>3</w:t>
            </w:r>
            <w:r>
              <w:rPr>
                <w:bCs/>
                <w:sz w:val="21"/>
                <w:szCs w:val="21"/>
              </w:rPr>
              <w:t>个月。在产品制造期间，如制造商未按合同及URS相关技术条款制造，发生交货延迟，需制造商负全部责任，应承担相应的损失。</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shd w:val="clear" w:color="auto" w:fill="DDDDDD"/>
            <w:vAlign w:val="center"/>
          </w:tcPr>
          <w:p>
            <w:pPr>
              <w:pStyle w:val="11"/>
              <w:pBdr>
                <w:bottom w:val="none" w:color="auto" w:sz="0" w:space="0"/>
              </w:pBdr>
              <w:spacing w:before="20" w:after="20"/>
              <w:jc w:val="both"/>
              <w:rPr>
                <w:bCs/>
                <w:sz w:val="21"/>
                <w:szCs w:val="21"/>
              </w:rPr>
            </w:pPr>
          </w:p>
        </w:tc>
        <w:tc>
          <w:tcPr>
            <w:tcW w:w="8221" w:type="dxa"/>
            <w:gridSpan w:val="3"/>
            <w:shd w:val="clear" w:color="auto" w:fill="DDDDDD"/>
            <w:vAlign w:val="center"/>
          </w:tcPr>
          <w:p>
            <w:pPr>
              <w:pStyle w:val="11"/>
              <w:pBdr>
                <w:bottom w:val="none" w:color="auto" w:sz="0" w:space="0"/>
              </w:pBdr>
              <w:spacing w:before="20" w:after="20"/>
              <w:jc w:val="both"/>
              <w:rPr>
                <w:bCs/>
                <w:sz w:val="21"/>
                <w:szCs w:val="21"/>
              </w:rPr>
            </w:pPr>
            <w:r>
              <w:rPr>
                <w:bCs/>
                <w:sz w:val="21"/>
                <w:szCs w:val="21"/>
              </w:rPr>
              <w:t>包装及运输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运输目的地</w:t>
            </w:r>
            <w:r>
              <w:rPr>
                <w:rFonts w:hint="eastAsia"/>
                <w:bCs/>
                <w:sz w:val="21"/>
                <w:szCs w:val="21"/>
              </w:rPr>
              <w:t>为</w:t>
            </w:r>
            <w:r>
              <w:rPr>
                <w:bCs/>
                <w:sz w:val="21"/>
                <w:szCs w:val="21"/>
              </w:rPr>
              <w:t>本公司指定地点。</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包装前，外露加工面应做防锈处理</w:t>
            </w:r>
            <w:r>
              <w:rPr>
                <w:rFonts w:hint="eastAsia"/>
                <w:bCs/>
                <w:sz w:val="21"/>
                <w:szCs w:val="21"/>
              </w:rPr>
              <w:t>；</w:t>
            </w:r>
          </w:p>
          <w:p>
            <w:pPr>
              <w:pStyle w:val="11"/>
              <w:pBdr>
                <w:bottom w:val="none" w:color="auto" w:sz="0" w:space="0"/>
              </w:pBdr>
              <w:spacing w:before="20" w:after="20"/>
              <w:jc w:val="both"/>
              <w:rPr>
                <w:bCs/>
                <w:sz w:val="21"/>
                <w:szCs w:val="21"/>
              </w:rPr>
            </w:pPr>
            <w:r>
              <w:rPr>
                <w:bCs/>
                <w:sz w:val="21"/>
                <w:szCs w:val="21"/>
              </w:rPr>
              <w:t>包装箱应牢固可靠，适合运输装卸的要求</w:t>
            </w:r>
            <w:r>
              <w:rPr>
                <w:rFonts w:hint="eastAsia"/>
                <w:bCs/>
                <w:sz w:val="21"/>
                <w:szCs w:val="21"/>
              </w:rPr>
              <w:t>；</w:t>
            </w:r>
          </w:p>
          <w:p>
            <w:pPr>
              <w:pStyle w:val="11"/>
              <w:pBdr>
                <w:bottom w:val="none" w:color="auto" w:sz="0" w:space="0"/>
              </w:pBdr>
              <w:spacing w:before="20" w:after="20"/>
              <w:jc w:val="left"/>
              <w:rPr>
                <w:bCs/>
                <w:sz w:val="21"/>
                <w:szCs w:val="21"/>
              </w:rPr>
            </w:pPr>
            <w:r>
              <w:rPr>
                <w:bCs/>
                <w:sz w:val="21"/>
                <w:szCs w:val="21"/>
              </w:rPr>
              <w:t>包装箱应有可靠的防潮措施。</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运输过程中应小心轻放，不允许倒置和碰撞。</w:t>
            </w:r>
          </w:p>
          <w:p>
            <w:pPr>
              <w:pStyle w:val="11"/>
              <w:pBdr>
                <w:bottom w:val="none" w:color="auto" w:sz="0" w:space="0"/>
              </w:pBdr>
              <w:spacing w:before="20" w:after="20"/>
              <w:jc w:val="both"/>
              <w:rPr>
                <w:bCs/>
                <w:sz w:val="21"/>
                <w:szCs w:val="21"/>
              </w:rPr>
            </w:pPr>
            <w:r>
              <w:rPr>
                <w:bCs/>
                <w:sz w:val="21"/>
                <w:szCs w:val="21"/>
              </w:rPr>
              <w:t>运输过程的损失由供应商负责。</w:t>
            </w:r>
          </w:p>
          <w:p>
            <w:pPr>
              <w:pStyle w:val="11"/>
              <w:pBdr>
                <w:bottom w:val="none" w:color="auto" w:sz="0" w:space="0"/>
              </w:pBdr>
              <w:spacing w:before="20" w:after="20"/>
              <w:jc w:val="both"/>
              <w:rPr>
                <w:bCs/>
                <w:sz w:val="21"/>
                <w:szCs w:val="21"/>
              </w:rPr>
            </w:pPr>
            <w:r>
              <w:rPr>
                <w:bCs/>
                <w:sz w:val="21"/>
                <w:szCs w:val="21"/>
              </w:rPr>
              <w:t>设备到货拆箱时供应商必须陪同现场人员进行拆箱</w:t>
            </w:r>
            <w:r>
              <w:rPr>
                <w:rFonts w:hint="eastAsia"/>
                <w:bCs/>
                <w:sz w:val="21"/>
                <w:szCs w:val="21"/>
              </w:rPr>
              <w:t>，</w:t>
            </w:r>
            <w:r>
              <w:rPr>
                <w:bCs/>
                <w:sz w:val="21"/>
                <w:szCs w:val="21"/>
              </w:rPr>
              <w:t>如供应商授权用户自行拆箱</w:t>
            </w:r>
            <w:r>
              <w:rPr>
                <w:rFonts w:hint="eastAsia"/>
                <w:bCs/>
                <w:sz w:val="21"/>
                <w:szCs w:val="21"/>
              </w:rPr>
              <w:t>，</w:t>
            </w:r>
            <w:r>
              <w:rPr>
                <w:bCs/>
                <w:sz w:val="21"/>
                <w:szCs w:val="21"/>
              </w:rPr>
              <w:t>拆箱后如发现设备及其附件有任何损坏、缺少，供应商应负全责不得推诿。</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设备随机专用工具及易损件应加以包装并固定在包装箱内。</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运输时间包含在供货周期内，制造方负责运输，并承担运输费用及相关保险费用。</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机器到货清单必须详列每装箱内物品明细</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shd w:val="clear" w:color="auto" w:fill="DDDDDD"/>
            <w:vAlign w:val="center"/>
          </w:tcPr>
          <w:p>
            <w:pPr>
              <w:pStyle w:val="11"/>
              <w:pBdr>
                <w:bottom w:val="none" w:color="auto" w:sz="0" w:space="0"/>
              </w:pBdr>
              <w:spacing w:before="20" w:after="20"/>
              <w:jc w:val="both"/>
              <w:rPr>
                <w:bCs/>
                <w:sz w:val="21"/>
                <w:szCs w:val="21"/>
              </w:rPr>
            </w:pPr>
          </w:p>
        </w:tc>
        <w:tc>
          <w:tcPr>
            <w:tcW w:w="8221" w:type="dxa"/>
            <w:gridSpan w:val="3"/>
            <w:shd w:val="clear" w:color="auto" w:fill="DDDDDD"/>
            <w:vAlign w:val="center"/>
          </w:tcPr>
          <w:p>
            <w:pPr>
              <w:pStyle w:val="11"/>
              <w:pBdr>
                <w:bottom w:val="none" w:color="auto" w:sz="0" w:space="0"/>
              </w:pBdr>
              <w:spacing w:before="20" w:after="20"/>
              <w:jc w:val="both"/>
              <w:rPr>
                <w:bCs/>
                <w:sz w:val="21"/>
                <w:szCs w:val="21"/>
              </w:rPr>
            </w:pPr>
            <w:r>
              <w:rPr>
                <w:bCs/>
                <w:sz w:val="21"/>
                <w:szCs w:val="21"/>
              </w:rPr>
              <w:t>设备吊装及调试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由</w:t>
            </w:r>
            <w:r>
              <w:rPr>
                <w:rFonts w:hint="eastAsia"/>
                <w:bCs/>
                <w:sz w:val="21"/>
                <w:szCs w:val="21"/>
              </w:rPr>
              <w:t>供应商</w:t>
            </w:r>
            <w:r>
              <w:rPr>
                <w:bCs/>
                <w:sz w:val="21"/>
                <w:szCs w:val="21"/>
              </w:rPr>
              <w:t>承担运输费，运输至需方指定地点。由需方安排</w:t>
            </w:r>
            <w:r>
              <w:rPr>
                <w:rFonts w:hint="eastAsia"/>
                <w:bCs/>
                <w:sz w:val="21"/>
                <w:szCs w:val="21"/>
              </w:rPr>
              <w:t>吊装</w:t>
            </w:r>
            <w:r>
              <w:rPr>
                <w:bCs/>
                <w:sz w:val="21"/>
                <w:szCs w:val="21"/>
              </w:rPr>
              <w:t>卸货</w:t>
            </w:r>
            <w:r>
              <w:rPr>
                <w:rFonts w:hint="eastAsia"/>
                <w:bCs/>
                <w:sz w:val="21"/>
                <w:szCs w:val="21"/>
              </w:rPr>
              <w:t>，</w:t>
            </w:r>
            <w:r>
              <w:rPr>
                <w:bCs/>
                <w:sz w:val="21"/>
                <w:szCs w:val="21"/>
              </w:rPr>
              <w:t>其费用由需方负责。</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由制造商技术人员与使用方技术人员共同负责完成设备的安装定位。</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设备按照本公司要求进入施工现场进行设备调试</w:t>
            </w:r>
            <w:r>
              <w:rPr>
                <w:rFonts w:hint="eastAsia"/>
                <w:bCs/>
                <w:sz w:val="21"/>
                <w:szCs w:val="21"/>
              </w:rPr>
              <w:t>，</w:t>
            </w:r>
            <w:r>
              <w:rPr>
                <w:bCs/>
                <w:sz w:val="21"/>
                <w:szCs w:val="21"/>
              </w:rPr>
              <w:t>需在</w:t>
            </w:r>
            <w:r>
              <w:rPr>
                <w:rFonts w:hint="eastAsia"/>
                <w:bCs/>
                <w:sz w:val="21"/>
                <w:szCs w:val="21"/>
              </w:rPr>
              <w:t>本公司</w:t>
            </w:r>
            <w:r>
              <w:rPr>
                <w:bCs/>
                <w:sz w:val="21"/>
                <w:szCs w:val="21"/>
              </w:rPr>
              <w:t>见证下完成调试工作</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55" w:name="_Toc67398443"/>
            <w:bookmarkStart w:id="56" w:name="_Toc22957"/>
            <w:bookmarkStart w:id="57" w:name="_Toc445810042"/>
            <w:r>
              <w:rPr>
                <w:rFonts w:hint="eastAsia" w:ascii="宋体" w:hAnsi="宋体" w:cs="宋体"/>
                <w:snapToGrid w:val="0"/>
                <w:sz w:val="24"/>
                <w:szCs w:val="24"/>
              </w:rPr>
              <w:t>6.3 工厂验收测试</w:t>
            </w:r>
            <w:bookmarkEnd w:id="55"/>
            <w:bookmarkEnd w:id="56"/>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供应商应根据URS的相关技术条款及投标书内容、合同等为依据，提供出厂前工厂内验收测试方案，并经需方确认、签名、盖章后实行。</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所有机械部分</w:t>
            </w:r>
            <w:r>
              <w:rPr>
                <w:rFonts w:hint="eastAsia"/>
                <w:bCs/>
                <w:sz w:val="21"/>
                <w:szCs w:val="21"/>
              </w:rPr>
              <w:t>以及</w:t>
            </w:r>
            <w:r>
              <w:rPr>
                <w:bCs/>
                <w:sz w:val="21"/>
                <w:szCs w:val="21"/>
              </w:rPr>
              <w:t>各个系统</w:t>
            </w:r>
            <w:r>
              <w:rPr>
                <w:rFonts w:hint="eastAsia"/>
                <w:bCs/>
                <w:sz w:val="21"/>
                <w:szCs w:val="21"/>
              </w:rPr>
              <w:t>均需</w:t>
            </w:r>
            <w:r>
              <w:rPr>
                <w:bCs/>
                <w:sz w:val="21"/>
                <w:szCs w:val="21"/>
              </w:rPr>
              <w:t>进行功能检测。检测方案和报告将形成书面文件，并作为整个验收测试的不可缺少部分。这些文件应该在设备发货时一并提供给使用方。</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设备在工厂制作完成，出厂前由制造商进行性能检测，以便检查设备是否能够满足合同对设备的要求，而且必须经过双方确认。</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安装调试完成后，供应商应有技术人员协同我公司进行产品试生产，且各项技术指标需符合URS的相关要求。如在试生产过程中同样的问题多次发生，则供应商必须根除此问题后才能通过验收。</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安装及验收期间供应商至少有一人全程配合。</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58" w:name="_Toc16768"/>
            <w:bookmarkStart w:id="59" w:name="_Toc67398444"/>
            <w:bookmarkStart w:id="60" w:name="_Toc445810043"/>
            <w:r>
              <w:rPr>
                <w:rFonts w:hint="eastAsia" w:ascii="宋体" w:hAnsi="宋体" w:cs="宋体"/>
                <w:snapToGrid w:val="0"/>
                <w:sz w:val="24"/>
                <w:szCs w:val="24"/>
              </w:rPr>
              <w:t>6.4 现场验收测试</w:t>
            </w:r>
            <w:bookmarkEnd w:id="58"/>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供应商</w:t>
            </w:r>
            <w:r>
              <w:rPr>
                <w:bCs/>
                <w:sz w:val="21"/>
                <w:szCs w:val="21"/>
              </w:rPr>
              <w:t>应根据URS及</w:t>
            </w:r>
            <w:r>
              <w:rPr>
                <w:rFonts w:hint="eastAsia"/>
                <w:bCs/>
                <w:sz w:val="21"/>
                <w:szCs w:val="21"/>
              </w:rPr>
              <w:t>现场</w:t>
            </w:r>
            <w:r>
              <w:rPr>
                <w:bCs/>
                <w:sz w:val="21"/>
                <w:szCs w:val="21"/>
              </w:rPr>
              <w:t>验证测试</w:t>
            </w:r>
            <w:r>
              <w:rPr>
                <w:rFonts w:hint="eastAsia"/>
                <w:bCs/>
                <w:sz w:val="21"/>
                <w:szCs w:val="21"/>
              </w:rPr>
              <w:t>SAT</w:t>
            </w:r>
            <w:r>
              <w:rPr>
                <w:bCs/>
                <w:sz w:val="21"/>
                <w:szCs w:val="21"/>
              </w:rPr>
              <w:t>的相关技术条款为依据，提供出厂</w:t>
            </w:r>
            <w:r>
              <w:rPr>
                <w:rFonts w:hint="eastAsia"/>
                <w:bCs/>
                <w:sz w:val="21"/>
                <w:szCs w:val="21"/>
              </w:rPr>
              <w:t>后现场</w:t>
            </w:r>
            <w:r>
              <w:rPr>
                <w:bCs/>
                <w:sz w:val="21"/>
                <w:szCs w:val="21"/>
              </w:rPr>
              <w:t>验收测试的项目及结果。</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按照所应用的标准和规范进行现场验收和检测，供应商应列出验收和检测项目及计划。对于每一项检查和测试（用户代表见证的或未见证的）供应商都应出具检测报告和检测证书，这些文件包含在最终竣工文件内，调试完毕时提供给使用方。</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设备的功能特别是技术参数将在三个完整的操作循环内（试生产三批）确认。取得三个连续良好测试结果后，验收合格。</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如果测试结果不合格，制造方工程师要留在现场继续调试，制造方要采取措施尽快调试合格，否则要承担相应的损失和责任。</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最终验收后一年内供方免费负责一切非人员破坏性维修。</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61" w:name="_Toc3015"/>
            <w:bookmarkStart w:id="62" w:name="_Toc445810044"/>
            <w:bookmarkStart w:id="63" w:name="_Toc67398445"/>
            <w:r>
              <w:rPr>
                <w:rFonts w:hint="eastAsia" w:ascii="宋体" w:hAnsi="宋体" w:cs="宋体"/>
                <w:snapToGrid w:val="0"/>
                <w:sz w:val="24"/>
                <w:szCs w:val="24"/>
              </w:rPr>
              <w:t>6.5 验证要求</w:t>
            </w:r>
            <w:bookmarkEnd w:id="61"/>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供应商负责系统的</w:t>
            </w:r>
            <w:r>
              <w:rPr>
                <w:bCs/>
                <w:sz w:val="21"/>
                <w:szCs w:val="21"/>
              </w:rPr>
              <w:t>FAT</w:t>
            </w:r>
            <w:r>
              <w:rPr>
                <w:rFonts w:hint="eastAsia"/>
                <w:bCs/>
                <w:sz w:val="21"/>
                <w:szCs w:val="21"/>
              </w:rPr>
              <w:t>、SAT、IQ、OQ的执行并出具报告，并且这些测试在我司的监督下执行，方案需得到我司的批准。</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64" w:name="_Toc24222"/>
            <w:bookmarkStart w:id="65" w:name="_Toc445810045"/>
            <w:bookmarkStart w:id="66" w:name="_Toc67398446"/>
            <w:r>
              <w:rPr>
                <w:rFonts w:hint="eastAsia" w:ascii="宋体" w:hAnsi="宋体" w:cs="宋体"/>
                <w:snapToGrid w:val="0"/>
                <w:sz w:val="24"/>
                <w:szCs w:val="24"/>
              </w:rPr>
              <w:t>6.6 文件要求</w:t>
            </w:r>
            <w:bookmarkEnd w:id="64"/>
            <w:bookmarkEnd w:id="65"/>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供应商应提供以下的文件资料：</w:t>
            </w:r>
          </w:p>
          <w:p>
            <w:pPr>
              <w:pStyle w:val="11"/>
              <w:numPr>
                <w:ilvl w:val="0"/>
                <w:numId w:val="8"/>
              </w:numPr>
              <w:pBdr>
                <w:bottom w:val="none" w:color="auto" w:sz="0" w:space="0"/>
              </w:pBdr>
              <w:spacing w:before="20" w:after="20"/>
              <w:jc w:val="left"/>
              <w:rPr>
                <w:bCs/>
                <w:sz w:val="21"/>
                <w:szCs w:val="21"/>
              </w:rPr>
            </w:pPr>
            <w:r>
              <w:rPr>
                <w:rFonts w:hint="eastAsia"/>
                <w:bCs/>
                <w:sz w:val="21"/>
                <w:szCs w:val="21"/>
              </w:rPr>
              <w:t>用户需求说明；</w:t>
            </w:r>
          </w:p>
          <w:p>
            <w:pPr>
              <w:pStyle w:val="11"/>
              <w:numPr>
                <w:ilvl w:val="0"/>
                <w:numId w:val="8"/>
              </w:numPr>
              <w:pBdr>
                <w:bottom w:val="none" w:color="auto" w:sz="0" w:space="0"/>
              </w:pBdr>
              <w:spacing w:before="20" w:after="20"/>
              <w:jc w:val="left"/>
              <w:rPr>
                <w:bCs/>
                <w:sz w:val="21"/>
                <w:szCs w:val="21"/>
              </w:rPr>
            </w:pPr>
            <w:r>
              <w:rPr>
                <w:bCs/>
                <w:sz w:val="21"/>
                <w:szCs w:val="21"/>
              </w:rPr>
              <w:t>工厂验收测试</w:t>
            </w:r>
            <w:r>
              <w:rPr>
                <w:rFonts w:hint="eastAsia"/>
                <w:bCs/>
                <w:sz w:val="21"/>
                <w:szCs w:val="21"/>
              </w:rPr>
              <w:t>；</w:t>
            </w:r>
          </w:p>
          <w:p>
            <w:pPr>
              <w:pStyle w:val="11"/>
              <w:numPr>
                <w:ilvl w:val="0"/>
                <w:numId w:val="8"/>
              </w:numPr>
              <w:pBdr>
                <w:bottom w:val="none" w:color="auto" w:sz="0" w:space="0"/>
              </w:pBdr>
              <w:spacing w:before="20" w:after="20"/>
              <w:jc w:val="left"/>
              <w:rPr>
                <w:bCs/>
                <w:sz w:val="21"/>
                <w:szCs w:val="21"/>
              </w:rPr>
            </w:pPr>
            <w:r>
              <w:rPr>
                <w:bCs/>
                <w:sz w:val="21"/>
                <w:szCs w:val="21"/>
              </w:rPr>
              <w:t>现场验收测试</w:t>
            </w:r>
            <w:r>
              <w:rPr>
                <w:rFonts w:hint="eastAsia"/>
                <w:bCs/>
                <w:sz w:val="21"/>
                <w:szCs w:val="21"/>
              </w:rPr>
              <w:t>；</w:t>
            </w:r>
          </w:p>
          <w:p>
            <w:pPr>
              <w:pStyle w:val="11"/>
              <w:numPr>
                <w:ilvl w:val="0"/>
                <w:numId w:val="8"/>
              </w:numPr>
              <w:pBdr>
                <w:bottom w:val="none" w:color="auto" w:sz="0" w:space="0"/>
              </w:pBdr>
              <w:spacing w:before="20" w:after="20"/>
              <w:jc w:val="left"/>
              <w:rPr>
                <w:bCs/>
                <w:sz w:val="21"/>
                <w:szCs w:val="21"/>
              </w:rPr>
            </w:pPr>
            <w:r>
              <w:rPr>
                <w:rFonts w:hint="eastAsia"/>
                <w:bCs/>
                <w:sz w:val="21"/>
                <w:szCs w:val="21"/>
              </w:rPr>
              <w:t>安装确认；</w:t>
            </w:r>
          </w:p>
          <w:p>
            <w:pPr>
              <w:pStyle w:val="11"/>
              <w:numPr>
                <w:ilvl w:val="0"/>
                <w:numId w:val="8"/>
              </w:numPr>
              <w:pBdr>
                <w:bottom w:val="none" w:color="auto" w:sz="0" w:space="0"/>
              </w:pBdr>
              <w:spacing w:before="20" w:after="20"/>
              <w:jc w:val="left"/>
              <w:rPr>
                <w:bCs/>
                <w:sz w:val="21"/>
                <w:szCs w:val="21"/>
              </w:rPr>
            </w:pPr>
            <w:r>
              <w:rPr>
                <w:rFonts w:hint="eastAsia"/>
                <w:bCs/>
                <w:sz w:val="21"/>
                <w:szCs w:val="21"/>
              </w:rPr>
              <w:t>运行确认；</w:t>
            </w:r>
          </w:p>
          <w:p>
            <w:pPr>
              <w:pStyle w:val="11"/>
              <w:numPr>
                <w:ilvl w:val="0"/>
                <w:numId w:val="8"/>
              </w:numPr>
              <w:pBdr>
                <w:bottom w:val="none" w:color="auto" w:sz="0" w:space="0"/>
              </w:pBdr>
              <w:spacing w:before="20" w:after="20"/>
              <w:jc w:val="left"/>
              <w:rPr>
                <w:bCs/>
                <w:sz w:val="21"/>
                <w:szCs w:val="21"/>
              </w:rPr>
            </w:pPr>
            <w:r>
              <w:rPr>
                <w:rFonts w:hint="eastAsia"/>
                <w:bCs/>
                <w:sz w:val="21"/>
                <w:szCs w:val="21"/>
              </w:rPr>
              <w:t>安装手册；</w:t>
            </w:r>
          </w:p>
          <w:p>
            <w:pPr>
              <w:pStyle w:val="11"/>
              <w:numPr>
                <w:ilvl w:val="0"/>
                <w:numId w:val="8"/>
              </w:numPr>
              <w:pBdr>
                <w:bottom w:val="none" w:color="auto" w:sz="0" w:space="0"/>
              </w:pBdr>
              <w:spacing w:before="20" w:after="20"/>
              <w:jc w:val="left"/>
              <w:rPr>
                <w:bCs/>
                <w:sz w:val="21"/>
                <w:szCs w:val="21"/>
              </w:rPr>
            </w:pPr>
            <w:r>
              <w:rPr>
                <w:rFonts w:hint="eastAsia"/>
                <w:bCs/>
                <w:sz w:val="21"/>
                <w:szCs w:val="21"/>
              </w:rPr>
              <w:t>操作手册；</w:t>
            </w:r>
          </w:p>
          <w:p>
            <w:pPr>
              <w:pStyle w:val="11"/>
              <w:numPr>
                <w:ilvl w:val="0"/>
                <w:numId w:val="8"/>
              </w:numPr>
              <w:pBdr>
                <w:bottom w:val="none" w:color="auto" w:sz="0" w:space="0"/>
              </w:pBdr>
              <w:spacing w:before="20" w:after="20"/>
              <w:jc w:val="left"/>
              <w:rPr>
                <w:bCs/>
                <w:sz w:val="21"/>
                <w:szCs w:val="21"/>
              </w:rPr>
            </w:pPr>
            <w:r>
              <w:rPr>
                <w:rFonts w:hint="eastAsia"/>
                <w:bCs/>
                <w:sz w:val="21"/>
                <w:szCs w:val="21"/>
              </w:rPr>
              <w:t>维护手册；</w:t>
            </w:r>
          </w:p>
          <w:p>
            <w:pPr>
              <w:pStyle w:val="11"/>
              <w:numPr>
                <w:ilvl w:val="0"/>
                <w:numId w:val="8"/>
              </w:numPr>
              <w:pBdr>
                <w:bottom w:val="none" w:color="auto" w:sz="0" w:space="0"/>
              </w:pBdr>
              <w:spacing w:before="20" w:after="20"/>
              <w:jc w:val="left"/>
              <w:rPr>
                <w:bCs/>
                <w:sz w:val="21"/>
                <w:szCs w:val="21"/>
              </w:rPr>
            </w:pPr>
            <w:r>
              <w:rPr>
                <w:rFonts w:hint="eastAsia"/>
                <w:bCs/>
                <w:sz w:val="21"/>
                <w:szCs w:val="21"/>
              </w:rPr>
              <w:t>技术图纸包（</w:t>
            </w:r>
            <w:r>
              <w:rPr>
                <w:bCs/>
                <w:sz w:val="21"/>
                <w:szCs w:val="21"/>
              </w:rPr>
              <w:t>平面布置图</w:t>
            </w:r>
            <w:r>
              <w:rPr>
                <w:rFonts w:hint="eastAsia"/>
                <w:bCs/>
                <w:sz w:val="21"/>
                <w:szCs w:val="21"/>
              </w:rPr>
              <w:t>、</w:t>
            </w:r>
            <w:r>
              <w:rPr>
                <w:bCs/>
                <w:sz w:val="21"/>
                <w:szCs w:val="21"/>
              </w:rPr>
              <w:t>工艺流程图</w:t>
            </w:r>
            <w:r>
              <w:rPr>
                <w:rFonts w:hint="eastAsia"/>
                <w:bCs/>
                <w:sz w:val="21"/>
                <w:szCs w:val="21"/>
              </w:rPr>
              <w:t>、电气图等）；</w:t>
            </w:r>
          </w:p>
          <w:p>
            <w:pPr>
              <w:pStyle w:val="11"/>
              <w:numPr>
                <w:ilvl w:val="0"/>
                <w:numId w:val="8"/>
              </w:numPr>
              <w:pBdr>
                <w:bottom w:val="none" w:color="auto" w:sz="0" w:space="0"/>
              </w:pBdr>
              <w:spacing w:before="20" w:after="20"/>
              <w:jc w:val="left"/>
              <w:rPr>
                <w:bCs/>
                <w:sz w:val="21"/>
                <w:szCs w:val="21"/>
              </w:rPr>
            </w:pPr>
            <w:r>
              <w:rPr>
                <w:rFonts w:hint="eastAsia"/>
                <w:bCs/>
                <w:sz w:val="21"/>
                <w:szCs w:val="21"/>
              </w:rPr>
              <w:t>部件合格证书；</w:t>
            </w:r>
          </w:p>
          <w:p>
            <w:pPr>
              <w:pStyle w:val="11"/>
              <w:numPr>
                <w:ilvl w:val="0"/>
                <w:numId w:val="8"/>
              </w:numPr>
              <w:pBdr>
                <w:bottom w:val="none" w:color="auto" w:sz="0" w:space="0"/>
              </w:pBdr>
              <w:spacing w:before="20" w:after="20"/>
              <w:jc w:val="left"/>
              <w:rPr>
                <w:bCs/>
                <w:sz w:val="21"/>
                <w:szCs w:val="21"/>
              </w:rPr>
            </w:pPr>
            <w:r>
              <w:rPr>
                <w:rFonts w:hint="eastAsia"/>
                <w:bCs/>
                <w:sz w:val="21"/>
                <w:szCs w:val="21"/>
              </w:rPr>
              <w:t>关键部件材质证明；</w:t>
            </w:r>
          </w:p>
          <w:p>
            <w:pPr>
              <w:pStyle w:val="11"/>
              <w:numPr>
                <w:ilvl w:val="0"/>
                <w:numId w:val="8"/>
              </w:numPr>
              <w:pBdr>
                <w:bottom w:val="none" w:color="auto" w:sz="0" w:space="0"/>
              </w:pBdr>
              <w:spacing w:before="20" w:after="20"/>
              <w:jc w:val="left"/>
              <w:rPr>
                <w:bCs/>
                <w:sz w:val="21"/>
                <w:szCs w:val="21"/>
              </w:rPr>
            </w:pPr>
            <w:r>
              <w:rPr>
                <w:rFonts w:hint="eastAsia"/>
                <w:bCs/>
                <w:sz w:val="21"/>
                <w:szCs w:val="21"/>
              </w:rPr>
              <w:t>主要部件说明书；</w:t>
            </w:r>
          </w:p>
          <w:p>
            <w:pPr>
              <w:pStyle w:val="11"/>
              <w:numPr>
                <w:ilvl w:val="0"/>
                <w:numId w:val="8"/>
              </w:numPr>
              <w:pBdr>
                <w:bottom w:val="none" w:color="auto" w:sz="0" w:space="0"/>
              </w:pBdr>
              <w:spacing w:before="20" w:after="20"/>
              <w:jc w:val="left"/>
              <w:rPr>
                <w:bCs/>
                <w:sz w:val="21"/>
                <w:szCs w:val="21"/>
              </w:rPr>
            </w:pPr>
            <w:r>
              <w:rPr>
                <w:rFonts w:hint="eastAsia"/>
                <w:bCs/>
                <w:sz w:val="21"/>
                <w:szCs w:val="21"/>
              </w:rPr>
              <w:t>产品质量证明书；</w:t>
            </w:r>
          </w:p>
          <w:p>
            <w:pPr>
              <w:pStyle w:val="11"/>
              <w:numPr>
                <w:ilvl w:val="0"/>
                <w:numId w:val="8"/>
              </w:numPr>
              <w:pBdr>
                <w:bottom w:val="none" w:color="auto" w:sz="0" w:space="0"/>
              </w:pBdr>
              <w:spacing w:before="20" w:after="20"/>
              <w:jc w:val="left"/>
              <w:rPr>
                <w:bCs/>
                <w:sz w:val="21"/>
                <w:szCs w:val="21"/>
              </w:rPr>
            </w:pPr>
            <w:r>
              <w:rPr>
                <w:bCs/>
                <w:sz w:val="21"/>
                <w:szCs w:val="21"/>
              </w:rPr>
              <w:t>主要部件清单</w:t>
            </w:r>
            <w:r>
              <w:rPr>
                <w:rFonts w:hint="eastAsia"/>
                <w:bCs/>
                <w:sz w:val="21"/>
                <w:szCs w:val="21"/>
              </w:rPr>
              <w:t>；</w:t>
            </w:r>
          </w:p>
          <w:p>
            <w:pPr>
              <w:pStyle w:val="11"/>
              <w:numPr>
                <w:ilvl w:val="0"/>
                <w:numId w:val="8"/>
              </w:numPr>
              <w:pBdr>
                <w:bottom w:val="none" w:color="auto" w:sz="0" w:space="0"/>
              </w:pBdr>
              <w:spacing w:before="20" w:after="20"/>
              <w:jc w:val="left"/>
              <w:rPr>
                <w:bCs/>
                <w:sz w:val="21"/>
                <w:szCs w:val="21"/>
              </w:rPr>
            </w:pPr>
            <w:r>
              <w:rPr>
                <w:rFonts w:hint="eastAsia"/>
                <w:bCs/>
                <w:sz w:val="21"/>
                <w:szCs w:val="21"/>
              </w:rPr>
              <w:t>备品备件清单。</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67" w:name="_Toc27715"/>
            <w:bookmarkStart w:id="68" w:name="_Toc445810046"/>
            <w:bookmarkStart w:id="69" w:name="_Toc67398447"/>
            <w:r>
              <w:rPr>
                <w:rFonts w:hint="eastAsia" w:ascii="宋体" w:hAnsi="宋体" w:cs="宋体"/>
                <w:snapToGrid w:val="0"/>
                <w:sz w:val="24"/>
                <w:szCs w:val="24"/>
              </w:rPr>
              <w:t>6.7 培训要求</w:t>
            </w:r>
            <w:bookmarkEnd w:id="67"/>
            <w:bookmarkEnd w:id="68"/>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提供专门的培训材料，包括工作原理、设备结构、操作方法、注意事项、维护内容、维修内容等。</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在设备FAT之前，我公司安排操作人员到供应商处学习，供应商应做好操作人员的培训，包括工作原理、结构、操作、安装调试过程的注意事项、设备日常维护保养、易损件更换、规格件更换以及维修等内容，负责提供我公司人员的食宿。</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负责对技术管理人员、操作人员、维修人员进行工作原理、结构、操作、安装调试过程的注意事项、设备日常维护保养、易损件更换以及维修等内容的培训，使需方人员能熟练操作并经双方人员认可。</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70" w:name="_Toc8008"/>
            <w:bookmarkStart w:id="71" w:name="_Toc445810047"/>
            <w:bookmarkStart w:id="72" w:name="_Toc67398448"/>
            <w:r>
              <w:rPr>
                <w:rFonts w:hint="eastAsia" w:ascii="宋体" w:hAnsi="宋体" w:cs="宋体"/>
                <w:snapToGrid w:val="0"/>
                <w:sz w:val="24"/>
                <w:szCs w:val="24"/>
              </w:rPr>
              <w:t>6.8 维护、质保及售后服务要求</w:t>
            </w:r>
            <w:bookmarkEnd w:id="70"/>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shd w:val="clear" w:color="auto" w:fill="DDDDDD"/>
            <w:vAlign w:val="center"/>
          </w:tcPr>
          <w:p>
            <w:pPr>
              <w:pStyle w:val="11"/>
              <w:pBdr>
                <w:bottom w:val="none" w:color="auto" w:sz="0" w:space="0"/>
              </w:pBdr>
              <w:spacing w:before="20" w:after="20"/>
              <w:jc w:val="both"/>
              <w:rPr>
                <w:bCs/>
                <w:sz w:val="21"/>
                <w:szCs w:val="21"/>
              </w:rPr>
            </w:pPr>
          </w:p>
        </w:tc>
        <w:tc>
          <w:tcPr>
            <w:tcW w:w="8221" w:type="dxa"/>
            <w:gridSpan w:val="3"/>
            <w:shd w:val="clear" w:color="auto" w:fill="DDDDDD"/>
            <w:vAlign w:val="center"/>
          </w:tcPr>
          <w:p>
            <w:pPr>
              <w:pStyle w:val="11"/>
              <w:pBdr>
                <w:bottom w:val="none" w:color="auto" w:sz="0" w:space="0"/>
              </w:pBdr>
              <w:spacing w:before="20" w:after="20"/>
              <w:jc w:val="both"/>
              <w:rPr>
                <w:bCs/>
                <w:sz w:val="21"/>
                <w:szCs w:val="21"/>
              </w:rPr>
            </w:pPr>
            <w:r>
              <w:rPr>
                <w:bCs/>
                <w:sz w:val="21"/>
                <w:szCs w:val="21"/>
              </w:rPr>
              <w:t>维护服务要求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使用标准件、零件制作准确。</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both"/>
              <w:rPr>
                <w:bCs/>
                <w:sz w:val="21"/>
                <w:szCs w:val="21"/>
              </w:rPr>
            </w:pPr>
            <w:r>
              <w:rPr>
                <w:bCs/>
                <w:sz w:val="21"/>
                <w:szCs w:val="21"/>
              </w:rPr>
              <w:t>供应商应该提供建议性预防维护位置、时间表、设备状态和指南。</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如定货期内任何配件标准变化，供应商应该通知客户。</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技术文件中应有按功能部件区分、针对每一部件所做的简明图册，以便于维护迅速辨识，且能与厂家沟通无障碍。</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须提供设备所用润滑油牌号清单及润滑图，润滑方便、快捷。</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shd w:val="clear" w:color="auto" w:fill="DDDDDD"/>
            <w:vAlign w:val="center"/>
          </w:tcPr>
          <w:p>
            <w:pPr>
              <w:pStyle w:val="11"/>
              <w:pBdr>
                <w:bottom w:val="none" w:color="auto" w:sz="0" w:space="0"/>
              </w:pBdr>
              <w:spacing w:before="20" w:after="20"/>
              <w:jc w:val="both"/>
              <w:rPr>
                <w:bCs/>
                <w:sz w:val="21"/>
                <w:szCs w:val="21"/>
              </w:rPr>
            </w:pPr>
          </w:p>
        </w:tc>
        <w:tc>
          <w:tcPr>
            <w:tcW w:w="8221" w:type="dxa"/>
            <w:gridSpan w:val="3"/>
            <w:shd w:val="clear" w:color="auto" w:fill="DDDDDD"/>
            <w:vAlign w:val="center"/>
          </w:tcPr>
          <w:p>
            <w:pPr>
              <w:pStyle w:val="11"/>
              <w:pBdr>
                <w:bottom w:val="none" w:color="auto" w:sz="0" w:space="0"/>
              </w:pBdr>
              <w:spacing w:before="20" w:after="20"/>
              <w:jc w:val="both"/>
              <w:rPr>
                <w:bCs/>
                <w:sz w:val="21"/>
                <w:szCs w:val="21"/>
              </w:rPr>
            </w:pPr>
            <w:r>
              <w:rPr>
                <w:rFonts w:hint="eastAsia"/>
                <w:bCs/>
                <w:sz w:val="21"/>
                <w:szCs w:val="21"/>
              </w:rPr>
              <w:t>质保</w:t>
            </w:r>
            <w:r>
              <w:rPr>
                <w:bCs/>
                <w:sz w:val="21"/>
                <w:szCs w:val="21"/>
              </w:rPr>
              <w:t>及售后服务要求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质保期为项目验收合格，由买卖双方签署验收合格证书并办理项目移交之日算起。制造商的质保期为需方</w:t>
            </w:r>
            <w:r>
              <w:rPr>
                <w:rFonts w:hint="eastAsia"/>
                <w:bCs/>
                <w:sz w:val="21"/>
                <w:szCs w:val="21"/>
              </w:rPr>
              <w:t>现场</w:t>
            </w:r>
            <w:r>
              <w:rPr>
                <w:bCs/>
                <w:sz w:val="21"/>
                <w:szCs w:val="21"/>
              </w:rPr>
              <w:t>验收合格后12个月。</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在质保期限内</w:t>
            </w:r>
            <w:r>
              <w:rPr>
                <w:rFonts w:hint="eastAsia"/>
                <w:bCs/>
                <w:sz w:val="21"/>
                <w:szCs w:val="21"/>
              </w:rPr>
              <w:t>，</w:t>
            </w:r>
            <w:r>
              <w:rPr>
                <w:bCs/>
                <w:sz w:val="21"/>
                <w:szCs w:val="21"/>
              </w:rPr>
              <w:t>合同中所供货物和工作内容在操作规程内出现任何问题</w:t>
            </w:r>
            <w:r>
              <w:rPr>
                <w:rFonts w:hint="eastAsia"/>
                <w:bCs/>
                <w:sz w:val="21"/>
                <w:szCs w:val="21"/>
              </w:rPr>
              <w:t>，</w:t>
            </w:r>
            <w:r>
              <w:rPr>
                <w:bCs/>
                <w:sz w:val="21"/>
                <w:szCs w:val="21"/>
              </w:rPr>
              <w:t>制造方负责无偿维修或更换。</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制造方要详细说明售后服务和培训的相关内容。售后服务必须及时、详尽，且问题解决完全</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制造方应提供主要备品备件的清单和价格表，并标明哪些配件是在合同期内免费提供的。在设备使用寿命内，制造方应保证设备零配件的供应，并提供优惠供应的承诺。</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制造方应定期进行回访，解决设备运行当中可能出现的隐患，排除潜在的故障，使机组保持良好的工作状态。</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售后服务必须响应及时，要求设备出现故障后要在2小时内明确答复，当电话沟通无法解决时，相关技术人员必须在24小时内赶到</w:t>
            </w:r>
            <w:r>
              <w:rPr>
                <w:rFonts w:hint="eastAsia"/>
                <w:bCs/>
                <w:sz w:val="21"/>
                <w:szCs w:val="21"/>
              </w:rPr>
              <w:t>买方</w:t>
            </w:r>
            <w:r>
              <w:rPr>
                <w:bCs/>
                <w:sz w:val="21"/>
                <w:szCs w:val="21"/>
              </w:rPr>
              <w:t>现场</w:t>
            </w:r>
            <w:r>
              <w:rPr>
                <w:rFonts w:hint="eastAsia"/>
                <w:bCs/>
                <w:sz w:val="21"/>
                <w:szCs w:val="21"/>
              </w:rPr>
              <w:t>，</w:t>
            </w:r>
            <w:r>
              <w:rPr>
                <w:bCs/>
                <w:sz w:val="21"/>
                <w:szCs w:val="21"/>
              </w:rPr>
              <w:t>对问题进行解决。</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56" w:type="dxa"/>
            <w:gridSpan w:val="4"/>
            <w:shd w:val="clear" w:color="auto" w:fill="DDDDDD"/>
            <w:vAlign w:val="center"/>
          </w:tcPr>
          <w:p>
            <w:pPr>
              <w:pStyle w:val="3"/>
              <w:outlineLvl w:val="1"/>
            </w:pPr>
            <w:bookmarkStart w:id="73" w:name="_Toc26379"/>
            <w:bookmarkStart w:id="74" w:name="_Toc445810048"/>
            <w:bookmarkStart w:id="75" w:name="_Toc67398449"/>
            <w:r>
              <w:rPr>
                <w:rFonts w:hint="eastAsia" w:ascii="宋体" w:hAnsi="宋体" w:cs="宋体"/>
                <w:snapToGrid w:val="0"/>
                <w:sz w:val="24"/>
                <w:szCs w:val="24"/>
              </w:rPr>
              <w:t>6.9 其他要求</w:t>
            </w:r>
            <w:bookmarkEnd w:id="73"/>
            <w:bookmarkEnd w:id="74"/>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采用洁净组装方式，尽可能减少对设备内部的污染。</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负责进行该设备的验证及国家GMP认证检查的现场指导工作。</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含预防维护计划（含维护部位、维护周期、润滑剂名称、型号、生产厂家等）、预防维修计划（含维修部位、维修周期、维修方法等）、紧急情况与排除方法等。</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rFonts w:hint="eastAsia"/>
                <w:bCs/>
                <w:sz w:val="21"/>
                <w:szCs w:val="21"/>
              </w:rPr>
              <w:t>要标明零部件图示、图号等，应与零部件上打印图号一致。</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5" w:type="dxa"/>
            <w:vAlign w:val="center"/>
          </w:tcPr>
          <w:p>
            <w:pPr>
              <w:pStyle w:val="11"/>
              <w:numPr>
                <w:ilvl w:val="0"/>
                <w:numId w:val="3"/>
              </w:numPr>
              <w:pBdr>
                <w:bottom w:val="none" w:color="auto" w:sz="0" w:space="0"/>
              </w:pBdr>
              <w:spacing w:before="20" w:after="20"/>
              <w:rPr>
                <w:bCs/>
                <w:sz w:val="21"/>
                <w:szCs w:val="21"/>
              </w:rPr>
            </w:pPr>
          </w:p>
        </w:tc>
        <w:tc>
          <w:tcPr>
            <w:tcW w:w="5953" w:type="dxa"/>
            <w:vAlign w:val="center"/>
          </w:tcPr>
          <w:p>
            <w:pPr>
              <w:pStyle w:val="11"/>
              <w:pBdr>
                <w:bottom w:val="none" w:color="auto" w:sz="0" w:space="0"/>
              </w:pBdr>
              <w:spacing w:before="20" w:after="20"/>
              <w:jc w:val="left"/>
              <w:rPr>
                <w:bCs/>
                <w:sz w:val="21"/>
                <w:szCs w:val="21"/>
              </w:rPr>
            </w:pPr>
            <w:r>
              <w:rPr>
                <w:bCs/>
                <w:sz w:val="21"/>
                <w:szCs w:val="21"/>
              </w:rPr>
              <w:t>该设备相应的验证工作，除应满足本URS外，还应遵照双方签定的</w:t>
            </w:r>
            <w:r>
              <w:rPr>
                <w:rFonts w:hint="eastAsia"/>
                <w:bCs/>
                <w:sz w:val="21"/>
                <w:szCs w:val="21"/>
              </w:rPr>
              <w:t>“</w:t>
            </w:r>
            <w:r>
              <w:rPr>
                <w:bCs/>
                <w:sz w:val="21"/>
                <w:szCs w:val="21"/>
              </w:rPr>
              <w:t>技术协议</w:t>
            </w:r>
            <w:r>
              <w:rPr>
                <w:rFonts w:hint="eastAsia"/>
                <w:bCs/>
                <w:sz w:val="21"/>
                <w:szCs w:val="21"/>
              </w:rPr>
              <w:t>”。</w:t>
            </w:r>
          </w:p>
        </w:tc>
        <w:tc>
          <w:tcPr>
            <w:tcW w:w="850" w:type="dxa"/>
            <w:vAlign w:val="center"/>
          </w:tcPr>
          <w:p>
            <w:pPr>
              <w:pStyle w:val="11"/>
              <w:pBdr>
                <w:bottom w:val="none" w:color="auto" w:sz="0" w:space="0"/>
              </w:pBdr>
              <w:spacing w:before="20" w:after="20"/>
              <w:rPr>
                <w:bCs/>
                <w:sz w:val="21"/>
                <w:szCs w:val="21"/>
              </w:rPr>
            </w:pPr>
            <w:r>
              <w:rPr>
                <w:rFonts w:hint="eastAsia"/>
                <w:bCs/>
                <w:sz w:val="21"/>
                <w:szCs w:val="21"/>
              </w:rPr>
              <w:t>必需</w:t>
            </w:r>
          </w:p>
        </w:tc>
        <w:tc>
          <w:tcPr>
            <w:tcW w:w="1418" w:type="dxa"/>
            <w:vAlign w:val="center"/>
          </w:tcPr>
          <w:p>
            <w:pPr>
              <w:pStyle w:val="11"/>
              <w:pBdr>
                <w:bottom w:val="none" w:color="auto" w:sz="0" w:space="0"/>
              </w:pBdr>
              <w:spacing w:before="20" w:after="20"/>
              <w:rPr>
                <w:bCs/>
                <w:sz w:val="21"/>
                <w:szCs w:val="21"/>
              </w:rPr>
            </w:pPr>
          </w:p>
        </w:tc>
      </w:tr>
    </w:tbl>
    <w:p>
      <w:pPr>
        <w:pStyle w:val="38"/>
        <w:ind w:left="424"/>
      </w:pPr>
      <w:bookmarkStart w:id="76" w:name="_Toc489223062"/>
    </w:p>
    <w:p>
      <w:pPr>
        <w:pStyle w:val="2"/>
        <w:numPr>
          <w:ilvl w:val="0"/>
          <w:numId w:val="7"/>
        </w:numPr>
        <w:spacing w:before="120" w:after="120"/>
        <w:ind w:firstLine="883" w:firstLineChars="200"/>
      </w:pPr>
      <w:bookmarkStart w:id="77" w:name="_Toc20289"/>
      <w:r>
        <w:rPr>
          <w:rFonts w:hint="eastAsia"/>
        </w:rPr>
        <w:t>附录</w:t>
      </w:r>
      <w:bookmarkEnd w:id="77"/>
    </w:p>
    <w:p>
      <w:pPr>
        <w:pStyle w:val="38"/>
        <w:ind w:left="424"/>
      </w:pPr>
    </w:p>
    <w:bookmarkEnd w:id="76"/>
    <w:p>
      <w:pPr>
        <w:pStyle w:val="31"/>
        <w:widowControl/>
        <w:spacing w:line="360" w:lineRule="auto"/>
        <w:ind w:left="482" w:firstLine="0" w:firstLineChars="0"/>
        <w:rPr>
          <w:rFonts w:ascii="宋体" w:hAnsi="宋体"/>
          <w:b/>
          <w:iCs/>
          <w:sz w:val="24"/>
        </w:rPr>
      </w:pPr>
    </w:p>
    <w:sectPr>
      <w:headerReference r:id="rId4" w:type="default"/>
      <w:pgSz w:w="11906" w:h="16838"/>
      <w:pgMar w:top="1418" w:right="1134" w:bottom="1361" w:left="170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mall Yan" w:date="2022-07-07T21:30:00Z" w:initials="SY">
    <w:p>
      <w:pPr>
        <w:pStyle w:val="5"/>
      </w:pPr>
      <w:r>
        <w:rPr>
          <w:rFonts w:hint="eastAsia"/>
        </w:rPr>
        <w:t>电气柜内设有一个220V三孔电源插座，通过2P断路器进行保护，规格为1</w:t>
      </w:r>
      <w:r>
        <w:t>0A</w:t>
      </w:r>
      <w:r>
        <w:rPr>
          <w:rFonts w:hint="eastAsia"/>
        </w:rPr>
        <w:t>。</w:t>
      </w:r>
    </w:p>
  </w:comment>
  <w:comment w:id="1" w:author="Small Yan" w:date="2022-07-07T21:32:00Z" w:initials="SY">
    <w:p>
      <w:pPr>
        <w:pStyle w:val="5"/>
      </w:pPr>
      <w:r>
        <w:rPr>
          <w:rFonts w:hint="eastAsia"/>
        </w:rPr>
        <w:t>继电器、接触器、断路器等电气元件自身带有灭弧装置，且设备使用的小功率的电机，不需要额外增加电弧抑制器。</w:t>
      </w:r>
    </w:p>
  </w:comment>
  <w:comment w:id="2" w:author="Small Yan" w:date="2022-07-07T21:35:00Z" w:initials="SY">
    <w:p>
      <w:pPr>
        <w:pStyle w:val="5"/>
      </w:pPr>
      <w:r>
        <w:rPr>
          <w:rFonts w:hint="eastAsia"/>
        </w:rPr>
        <w:t>正版W</w:t>
      </w:r>
      <w:r>
        <w:t>INCC</w:t>
      </w:r>
      <w:r>
        <w:rPr>
          <w:rFonts w:hint="eastAsia"/>
        </w:rPr>
        <w:t>软件</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0"/>
    <w:family w:val="decorative"/>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8"/>
      <w:tblW w:w="1036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02"/>
      <w:gridCol w:w="5499"/>
      <w:gridCol w:w="37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3" w:hRule="atLeast"/>
        <w:jc w:val="center"/>
      </w:trPr>
      <w:tc>
        <w:tcPr>
          <w:tcW w:w="1102" w:type="dxa"/>
          <w:vMerge w:val="restart"/>
          <w:vAlign w:val="center"/>
        </w:tcPr>
        <w:p>
          <w:pPr>
            <w:pStyle w:val="11"/>
            <w:pBdr>
              <w:bottom w:val="none" w:color="auto" w:sz="0" w:space="0"/>
            </w:pBdr>
            <w:ind w:right="-134" w:rightChars="-64"/>
            <w:jc w:val="both"/>
          </w:pPr>
        </w:p>
      </w:tc>
      <w:tc>
        <w:tcPr>
          <w:tcW w:w="5499" w:type="dxa"/>
          <w:vMerge w:val="restart"/>
          <w:vAlign w:val="center"/>
        </w:tcPr>
        <w:p>
          <w:pPr>
            <w:pStyle w:val="11"/>
            <w:pBdr>
              <w:bottom w:val="none" w:color="auto" w:sz="0" w:space="0"/>
            </w:pBdr>
            <w:rPr>
              <w:rFonts w:ascii="宋体" w:hAnsi="宋体"/>
              <w:b/>
              <w:sz w:val="28"/>
            </w:rPr>
          </w:pPr>
        </w:p>
      </w:tc>
      <w:tc>
        <w:tcPr>
          <w:tcW w:w="3763" w:type="dxa"/>
          <w:vAlign w:val="center"/>
        </w:tcPr>
        <w:p>
          <w:pPr>
            <w:autoSpaceDE w:val="0"/>
            <w:autoSpaceDN w:val="0"/>
            <w:adjustRightInd w:val="0"/>
            <w:snapToGrid w:val="0"/>
            <w:jc w:val="left"/>
            <w:rPr>
              <w:kern w:val="0"/>
              <w:sz w:val="28"/>
              <w:szCs w:val="28"/>
            </w:rPr>
          </w:pPr>
          <w:r>
            <w:rPr>
              <w:rFonts w:hint="eastAsia" w:ascii="宋体" w:cs="宋体"/>
              <w:color w:val="000000"/>
              <w:kern w:val="0"/>
              <w:sz w:val="28"/>
              <w:szCs w:val="28"/>
            </w:rPr>
            <w:t>编号：</w:t>
          </w:r>
          <w:r>
            <w:rPr>
              <w:rFonts w:ascii="宋体" w:hAnsi="宋体" w:cs="宋体"/>
              <w:kern w:val="0"/>
              <w:sz w:val="28"/>
            </w:rPr>
            <w:t>T(RA-QA-SOP3006)01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1" w:hRule="atLeast"/>
        <w:jc w:val="center"/>
      </w:trPr>
      <w:tc>
        <w:tcPr>
          <w:tcW w:w="1102" w:type="dxa"/>
          <w:vMerge w:val="continue"/>
          <w:vAlign w:val="center"/>
        </w:tcPr>
        <w:p>
          <w:pPr>
            <w:pStyle w:val="11"/>
            <w:pBdr>
              <w:bottom w:val="none" w:color="auto" w:sz="0" w:space="0"/>
            </w:pBdr>
            <w:ind w:right="-134" w:rightChars="-64"/>
            <w:jc w:val="both"/>
          </w:pPr>
        </w:p>
      </w:tc>
      <w:tc>
        <w:tcPr>
          <w:tcW w:w="5499" w:type="dxa"/>
          <w:vMerge w:val="continue"/>
          <w:vAlign w:val="center"/>
        </w:tcPr>
        <w:p>
          <w:pPr>
            <w:pStyle w:val="11"/>
            <w:pBdr>
              <w:bottom w:val="none" w:color="auto" w:sz="0" w:space="0"/>
            </w:pBdr>
            <w:rPr>
              <w:b/>
              <w:sz w:val="28"/>
              <w:szCs w:val="28"/>
            </w:rPr>
          </w:pPr>
        </w:p>
      </w:tc>
      <w:tc>
        <w:tcPr>
          <w:tcW w:w="3763" w:type="dxa"/>
          <w:vAlign w:val="center"/>
        </w:tcPr>
        <w:p>
          <w:pPr>
            <w:autoSpaceDE w:val="0"/>
            <w:autoSpaceDN w:val="0"/>
            <w:adjustRightInd w:val="0"/>
            <w:snapToGrid w:val="0"/>
            <w:jc w:val="left"/>
            <w:rPr>
              <w:rFonts w:ascii="宋体" w:cs="宋体"/>
              <w:color w:val="000000"/>
              <w:kern w:val="0"/>
              <w:sz w:val="28"/>
              <w:szCs w:val="28"/>
            </w:rPr>
          </w:pPr>
          <w:r>
            <w:rPr>
              <w:rFonts w:hint="eastAsia" w:ascii="宋体" w:cs="宋体"/>
              <w:color w:val="000000"/>
              <w:kern w:val="0"/>
              <w:sz w:val="28"/>
              <w:szCs w:val="28"/>
            </w:rPr>
            <w:t>修订号：01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 w:hRule="atLeast"/>
        <w:jc w:val="center"/>
      </w:trPr>
      <w:tc>
        <w:tcPr>
          <w:tcW w:w="6601" w:type="dxa"/>
          <w:gridSpan w:val="2"/>
          <w:vMerge w:val="restart"/>
          <w:vAlign w:val="center"/>
        </w:tcPr>
        <w:p>
          <w:pPr>
            <w:autoSpaceDE w:val="0"/>
            <w:autoSpaceDN w:val="0"/>
            <w:adjustRightInd w:val="0"/>
            <w:snapToGrid w:val="0"/>
            <w:spacing w:line="360" w:lineRule="auto"/>
            <w:jc w:val="center"/>
            <w:rPr>
              <w:rFonts w:ascii="宋体" w:hAnsi="宋体"/>
              <w:b/>
              <w:sz w:val="28"/>
              <w:szCs w:val="28"/>
            </w:rPr>
          </w:pPr>
          <w:r>
            <w:rPr>
              <w:rFonts w:hint="eastAsia" w:ascii="宋体" w:hAnsi="宋体"/>
              <w:b/>
              <w:sz w:val="28"/>
              <w:szCs w:val="28"/>
            </w:rPr>
            <w:t>交联系统用户需求</w:t>
          </w:r>
        </w:p>
      </w:tc>
      <w:tc>
        <w:tcPr>
          <w:tcW w:w="3763" w:type="dxa"/>
          <w:vAlign w:val="center"/>
        </w:tcPr>
        <w:p>
          <w:pPr>
            <w:pStyle w:val="11"/>
            <w:pBdr>
              <w:bottom w:val="none" w:color="auto" w:sz="0" w:space="0"/>
            </w:pBdr>
            <w:jc w:val="both"/>
            <w:rPr>
              <w:rFonts w:ascii="宋体" w:hAnsi="宋体"/>
              <w:sz w:val="28"/>
              <w:szCs w:val="28"/>
            </w:rPr>
          </w:pPr>
          <w:r>
            <w:rPr>
              <w:rFonts w:ascii="宋体" w:hAnsi="宋体"/>
              <w:sz w:val="28"/>
              <w:szCs w:val="28"/>
            </w:rPr>
            <w:t>生效日期</w:t>
          </w:r>
          <w:r>
            <w:rPr>
              <w:rFonts w:hint="eastAsia" w:ascii="宋体" w:hAnsi="宋体"/>
              <w:sz w:val="28"/>
              <w:szCs w:val="28"/>
            </w:rPr>
            <w:t>：2021年</w:t>
          </w:r>
          <w:r>
            <w:rPr>
              <w:rFonts w:ascii="宋体" w:hAnsi="宋体"/>
              <w:sz w:val="28"/>
              <w:szCs w:val="28"/>
            </w:rPr>
            <w:t>5</w:t>
          </w:r>
          <w:r>
            <w:rPr>
              <w:rFonts w:hint="eastAsia" w:ascii="宋体" w:hAnsi="宋体"/>
              <w:sz w:val="28"/>
              <w:szCs w:val="28"/>
            </w:rPr>
            <w:t>月2</w:t>
          </w:r>
          <w:r>
            <w:rPr>
              <w:rFonts w:ascii="宋体" w:hAnsi="宋体"/>
              <w:sz w:val="28"/>
              <w:szCs w:val="28"/>
            </w:rPr>
            <w:t>7</w:t>
          </w:r>
          <w:r>
            <w:rPr>
              <w:rFonts w:hint="eastAsia" w:ascii="宋体" w:hAnsi="宋体"/>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2" w:hRule="atLeast"/>
        <w:jc w:val="center"/>
      </w:trPr>
      <w:tc>
        <w:tcPr>
          <w:tcW w:w="6601" w:type="dxa"/>
          <w:gridSpan w:val="2"/>
          <w:vMerge w:val="continue"/>
          <w:vAlign w:val="center"/>
        </w:tcPr>
        <w:p>
          <w:pPr>
            <w:pStyle w:val="11"/>
            <w:pBdr>
              <w:bottom w:val="none" w:color="auto" w:sz="0" w:space="0"/>
            </w:pBdr>
            <w:rPr>
              <w:rFonts w:ascii="宋体" w:hAnsi="宋体"/>
              <w:b/>
              <w:sz w:val="28"/>
              <w:szCs w:val="28"/>
            </w:rPr>
          </w:pPr>
        </w:p>
      </w:tc>
      <w:tc>
        <w:tcPr>
          <w:tcW w:w="3763" w:type="dxa"/>
          <w:vAlign w:val="center"/>
        </w:tcPr>
        <w:p>
          <w:pPr>
            <w:pStyle w:val="11"/>
            <w:pBdr>
              <w:bottom w:val="none" w:color="auto" w:sz="0" w:space="0"/>
            </w:pBdr>
            <w:jc w:val="both"/>
            <w:rPr>
              <w:rFonts w:ascii="宋体" w:hAnsi="宋体"/>
              <w:sz w:val="28"/>
              <w:szCs w:val="28"/>
            </w:rPr>
          </w:pPr>
          <w:r>
            <w:rPr>
              <w:rFonts w:ascii="宋体" w:hAnsi="宋体"/>
              <w:sz w:val="28"/>
              <w:szCs w:val="28"/>
            </w:rPr>
            <w:t>页号：</w:t>
          </w:r>
          <w:r>
            <w:rPr>
              <w:rFonts w:hint="eastAsia" w:ascii="宋体" w:hAnsi="宋体"/>
              <w:kern w:val="0"/>
              <w:sz w:val="28"/>
              <w:szCs w:val="28"/>
            </w:rPr>
            <w:t xml:space="preserve">第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15</w:t>
          </w:r>
          <w:r>
            <w:rPr>
              <w:rFonts w:ascii="宋体" w:hAnsi="宋体"/>
              <w:kern w:val="0"/>
              <w:sz w:val="28"/>
              <w:szCs w:val="28"/>
            </w:rPr>
            <w:fldChar w:fldCharType="end"/>
          </w:r>
          <w:r>
            <w:rPr>
              <w:rFonts w:hint="eastAsia" w:ascii="宋体" w:hAnsi="宋体"/>
              <w:kern w:val="0"/>
              <w:sz w:val="28"/>
              <w:szCs w:val="28"/>
            </w:rPr>
            <w:t xml:space="preserve"> 页 共 </w:t>
          </w:r>
          <w:r>
            <w:rPr>
              <w:rFonts w:ascii="宋体" w:hAnsi="宋体"/>
              <w:kern w:val="0"/>
              <w:sz w:val="28"/>
              <w:szCs w:val="28"/>
            </w:rPr>
            <w:fldChar w:fldCharType="begin"/>
          </w:r>
          <w:r>
            <w:rPr>
              <w:rFonts w:ascii="宋体" w:hAnsi="宋体"/>
              <w:kern w:val="0"/>
              <w:sz w:val="28"/>
              <w:szCs w:val="28"/>
            </w:rPr>
            <w:instrText xml:space="preserve"> NUMPAGES </w:instrText>
          </w:r>
          <w:r>
            <w:rPr>
              <w:rFonts w:ascii="宋体" w:hAnsi="宋体"/>
              <w:kern w:val="0"/>
              <w:sz w:val="28"/>
              <w:szCs w:val="28"/>
            </w:rPr>
            <w:fldChar w:fldCharType="separate"/>
          </w:r>
          <w:r>
            <w:rPr>
              <w:rFonts w:ascii="宋体" w:hAnsi="宋体"/>
              <w:kern w:val="0"/>
              <w:sz w:val="28"/>
              <w:szCs w:val="28"/>
            </w:rPr>
            <w:t>15</w:t>
          </w:r>
          <w:r>
            <w:rPr>
              <w:rFonts w:ascii="宋体" w:hAnsi="宋体"/>
              <w:kern w:val="0"/>
              <w:sz w:val="28"/>
              <w:szCs w:val="28"/>
            </w:rPr>
            <w:fldChar w:fldCharType="end"/>
          </w:r>
          <w:r>
            <w:rPr>
              <w:rFonts w:hint="eastAsia" w:ascii="宋体" w:hAnsi="宋体"/>
              <w:kern w:val="0"/>
              <w:sz w:val="28"/>
              <w:szCs w:val="28"/>
            </w:rPr>
            <w:t xml:space="preserve"> 页</w:t>
          </w:r>
        </w:p>
      </w:tc>
    </w:tr>
  </w:tbl>
  <w:p>
    <w:pPr>
      <w:pStyle w:val="11"/>
      <w:pBdr>
        <w:bottom w:val="single" w:color="auto" w:sz="6" w:space="0"/>
      </w:pBdr>
      <w:tabs>
        <w:tab w:val="left" w:pos="1425"/>
        <w:tab w:val="clear" w:pos="4153"/>
        <w:tab w:val="clear" w:pos="8306"/>
      </w:tabs>
      <w:ind w:right="-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9192776">
    <w:nsid w:val="4A752B48"/>
    <w:multiLevelType w:val="multilevel"/>
    <w:tmpl w:val="4A752B48"/>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45482153">
    <w:nsid w:val="326508A9"/>
    <w:multiLevelType w:val="multilevel"/>
    <w:tmpl w:val="326508A9"/>
    <w:lvl w:ilvl="0" w:tentative="1">
      <w:start w:val="0"/>
      <w:numFmt w:val="bullet"/>
      <w:lvlText w:val="–"/>
      <w:lvlJc w:val="left"/>
      <w:pPr>
        <w:ind w:left="420" w:hanging="420"/>
      </w:pPr>
      <w:rPr>
        <w:rFonts w:hint="default" w:ascii="Times New Roman" w:hAnsi="Times New Roman" w:eastAsia="Times New Roman" w:cs="Times New Roman"/>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45148138">
    <w:nsid w:val="562335EA"/>
    <w:multiLevelType w:val="multilevel"/>
    <w:tmpl w:val="562335EA"/>
    <w:lvl w:ilvl="0" w:tentative="1">
      <w:start w:val="1"/>
      <w:numFmt w:val="bullet"/>
      <w:lvlText w:val="–"/>
      <w:lvlJc w:val="left"/>
      <w:pPr>
        <w:ind w:left="420" w:hanging="420"/>
      </w:pPr>
      <w:rPr>
        <w:rFonts w:hint="eastAsia" w:ascii="宋体" w:hAnsi="宋体" w:eastAsia="宋体"/>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7513517">
    <w:nsid w:val="010B3C2D"/>
    <w:multiLevelType w:val="multilevel"/>
    <w:tmpl w:val="010B3C2D"/>
    <w:lvl w:ilvl="0" w:tentative="1">
      <w:start w:val="0"/>
      <w:numFmt w:val="bullet"/>
      <w:lvlText w:val="–"/>
      <w:lvlJc w:val="left"/>
      <w:pPr>
        <w:ind w:left="420" w:hanging="420"/>
      </w:pPr>
      <w:rPr>
        <w:rFonts w:hint="default" w:ascii="Times New Roman" w:hAnsi="Times New Roman" w:eastAsia="Times New Roman" w:cs="Times New Roman"/>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603928561">
    <w:nsid w:val="23FF37F1"/>
    <w:multiLevelType w:val="multilevel"/>
    <w:tmpl w:val="23FF37F1"/>
    <w:lvl w:ilvl="0" w:tentative="1">
      <w:start w:val="0"/>
      <w:numFmt w:val="bullet"/>
      <w:lvlText w:val="–"/>
      <w:lvlJc w:val="left"/>
      <w:pPr>
        <w:ind w:left="420" w:hanging="420"/>
      </w:pPr>
      <w:rPr>
        <w:rFonts w:hint="default" w:ascii="Times New Roman" w:hAnsi="Times New Roman" w:eastAsia="Times New Roman" w:cs="Times New Roman"/>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351636869">
    <w:nsid w:val="50905785"/>
    <w:multiLevelType w:val="singleLevel"/>
    <w:tmpl w:val="50905785"/>
    <w:lvl w:ilvl="0" w:tentative="1">
      <w:start w:val="6"/>
      <w:numFmt w:val="decimal"/>
      <w:suff w:val="space"/>
      <w:lvlText w:val="%1."/>
      <w:lvlJc w:val="left"/>
    </w:lvl>
  </w:abstractNum>
  <w:abstractNum w:abstractNumId="815610954">
    <w:nsid w:val="309D3C4A"/>
    <w:multiLevelType w:val="multilevel"/>
    <w:tmpl w:val="309D3C4A"/>
    <w:lvl w:ilvl="0" w:tentative="1">
      <w:start w:val="1"/>
      <w:numFmt w:val="bullet"/>
      <w:lvlText w:val="–"/>
      <w:lvlJc w:val="left"/>
      <w:pPr>
        <w:ind w:left="844" w:hanging="420"/>
      </w:pPr>
      <w:rPr>
        <w:rFonts w:hint="eastAsia" w:ascii="宋体" w:hAnsi="宋体" w:eastAsia="宋体"/>
      </w:rPr>
    </w:lvl>
    <w:lvl w:ilvl="1" w:tentative="1">
      <w:start w:val="1"/>
      <w:numFmt w:val="bullet"/>
      <w:lvlText w:val=""/>
      <w:lvlJc w:val="left"/>
      <w:pPr>
        <w:ind w:left="1264" w:hanging="420"/>
      </w:pPr>
      <w:rPr>
        <w:rFonts w:hint="default" w:ascii="Wingdings" w:hAnsi="Wingdings"/>
      </w:rPr>
    </w:lvl>
    <w:lvl w:ilvl="2" w:tentative="1">
      <w:start w:val="1"/>
      <w:numFmt w:val="bullet"/>
      <w:lvlText w:val=""/>
      <w:lvlJc w:val="left"/>
      <w:pPr>
        <w:ind w:left="1684" w:hanging="420"/>
      </w:pPr>
      <w:rPr>
        <w:rFonts w:hint="default" w:ascii="Wingdings" w:hAnsi="Wingdings"/>
      </w:rPr>
    </w:lvl>
    <w:lvl w:ilvl="3" w:tentative="1">
      <w:start w:val="1"/>
      <w:numFmt w:val="bullet"/>
      <w:lvlText w:val=""/>
      <w:lvlJc w:val="left"/>
      <w:pPr>
        <w:ind w:left="2104" w:hanging="420"/>
      </w:pPr>
      <w:rPr>
        <w:rFonts w:hint="default" w:ascii="Wingdings" w:hAnsi="Wingdings"/>
      </w:rPr>
    </w:lvl>
    <w:lvl w:ilvl="4" w:tentative="1">
      <w:start w:val="1"/>
      <w:numFmt w:val="bullet"/>
      <w:lvlText w:val=""/>
      <w:lvlJc w:val="left"/>
      <w:pPr>
        <w:ind w:left="2524" w:hanging="420"/>
      </w:pPr>
      <w:rPr>
        <w:rFonts w:hint="default" w:ascii="Wingdings" w:hAnsi="Wingdings"/>
      </w:rPr>
    </w:lvl>
    <w:lvl w:ilvl="5" w:tentative="1">
      <w:start w:val="1"/>
      <w:numFmt w:val="bullet"/>
      <w:lvlText w:val=""/>
      <w:lvlJc w:val="left"/>
      <w:pPr>
        <w:ind w:left="2944" w:hanging="420"/>
      </w:pPr>
      <w:rPr>
        <w:rFonts w:hint="default" w:ascii="Wingdings" w:hAnsi="Wingdings"/>
      </w:rPr>
    </w:lvl>
    <w:lvl w:ilvl="6" w:tentative="1">
      <w:start w:val="1"/>
      <w:numFmt w:val="bullet"/>
      <w:lvlText w:val=""/>
      <w:lvlJc w:val="left"/>
      <w:pPr>
        <w:ind w:left="3364" w:hanging="420"/>
      </w:pPr>
      <w:rPr>
        <w:rFonts w:hint="default" w:ascii="Wingdings" w:hAnsi="Wingdings"/>
      </w:rPr>
    </w:lvl>
    <w:lvl w:ilvl="7" w:tentative="1">
      <w:start w:val="1"/>
      <w:numFmt w:val="bullet"/>
      <w:lvlText w:val=""/>
      <w:lvlJc w:val="left"/>
      <w:pPr>
        <w:ind w:left="3784" w:hanging="420"/>
      </w:pPr>
      <w:rPr>
        <w:rFonts w:hint="default" w:ascii="Wingdings" w:hAnsi="Wingdings"/>
      </w:rPr>
    </w:lvl>
    <w:lvl w:ilvl="8" w:tentative="1">
      <w:start w:val="1"/>
      <w:numFmt w:val="bullet"/>
      <w:lvlText w:val=""/>
      <w:lvlJc w:val="left"/>
      <w:pPr>
        <w:ind w:left="4204" w:hanging="420"/>
      </w:pPr>
      <w:rPr>
        <w:rFonts w:hint="default" w:ascii="Wingdings" w:hAnsi="Wingdings"/>
      </w:rPr>
    </w:lvl>
  </w:abstractNum>
  <w:abstractNum w:abstractNumId="1311011943">
    <w:nsid w:val="4E247467"/>
    <w:multiLevelType w:val="multilevel"/>
    <w:tmpl w:val="4E247467"/>
    <w:lvl w:ilvl="0" w:tentative="1">
      <w:start w:val="1"/>
      <w:numFmt w:val="japaneseCounting"/>
      <w:pStyle w:val="22"/>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311011943"/>
  </w:num>
  <w:num w:numId="2">
    <w:abstractNumId w:val="815610954"/>
  </w:num>
  <w:num w:numId="3">
    <w:abstractNumId w:val="1249192776"/>
  </w:num>
  <w:num w:numId="4">
    <w:abstractNumId w:val="603928561"/>
  </w:num>
  <w:num w:numId="5">
    <w:abstractNumId w:val="845482153"/>
  </w:num>
  <w:num w:numId="6">
    <w:abstractNumId w:val="17513517"/>
  </w:num>
  <w:num w:numId="7">
    <w:abstractNumId w:val="1351636869"/>
  </w:num>
  <w:num w:numId="8">
    <w:abstractNumId w:val="1445148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hMDk4NWMwYmU1NjA5ZDY4NGU5OTExODk4ZTM3MDMifQ=="/>
  </w:docVars>
  <w:rsids>
    <w:rsidRoot w:val="006D3649"/>
    <w:rsid w:val="00026D8C"/>
    <w:rsid w:val="00030CBC"/>
    <w:rsid w:val="000425E4"/>
    <w:rsid w:val="000444CC"/>
    <w:rsid w:val="00051C83"/>
    <w:rsid w:val="00052B26"/>
    <w:rsid w:val="000566D2"/>
    <w:rsid w:val="00060E7A"/>
    <w:rsid w:val="000631E8"/>
    <w:rsid w:val="00063737"/>
    <w:rsid w:val="00070DBA"/>
    <w:rsid w:val="00072C2C"/>
    <w:rsid w:val="00092FCB"/>
    <w:rsid w:val="00096C6D"/>
    <w:rsid w:val="000A435A"/>
    <w:rsid w:val="000A4B7B"/>
    <w:rsid w:val="000B0080"/>
    <w:rsid w:val="000B3147"/>
    <w:rsid w:val="000B6F9F"/>
    <w:rsid w:val="000C408D"/>
    <w:rsid w:val="000C63F4"/>
    <w:rsid w:val="000D1101"/>
    <w:rsid w:val="000D4645"/>
    <w:rsid w:val="000F167E"/>
    <w:rsid w:val="000F16D0"/>
    <w:rsid w:val="000F1DCA"/>
    <w:rsid w:val="000F26A3"/>
    <w:rsid w:val="001023C7"/>
    <w:rsid w:val="00104827"/>
    <w:rsid w:val="001072E0"/>
    <w:rsid w:val="00125C87"/>
    <w:rsid w:val="001278DC"/>
    <w:rsid w:val="001320A5"/>
    <w:rsid w:val="00134AED"/>
    <w:rsid w:val="00136D68"/>
    <w:rsid w:val="00142EC0"/>
    <w:rsid w:val="00145333"/>
    <w:rsid w:val="00147DDB"/>
    <w:rsid w:val="00150142"/>
    <w:rsid w:val="00154A81"/>
    <w:rsid w:val="00157278"/>
    <w:rsid w:val="00160C4C"/>
    <w:rsid w:val="00167FDC"/>
    <w:rsid w:val="001931ED"/>
    <w:rsid w:val="001A4158"/>
    <w:rsid w:val="001A7A3A"/>
    <w:rsid w:val="001C1A0B"/>
    <w:rsid w:val="001D04ED"/>
    <w:rsid w:val="001D7A23"/>
    <w:rsid w:val="002000D9"/>
    <w:rsid w:val="00200C2D"/>
    <w:rsid w:val="0020671C"/>
    <w:rsid w:val="002273F9"/>
    <w:rsid w:val="00260123"/>
    <w:rsid w:val="00281061"/>
    <w:rsid w:val="0028423B"/>
    <w:rsid w:val="002A24F1"/>
    <w:rsid w:val="002A5F9B"/>
    <w:rsid w:val="002B5904"/>
    <w:rsid w:val="002C0561"/>
    <w:rsid w:val="002C0AD4"/>
    <w:rsid w:val="002C1512"/>
    <w:rsid w:val="002D18AA"/>
    <w:rsid w:val="002D20D2"/>
    <w:rsid w:val="002D5BC5"/>
    <w:rsid w:val="002D6942"/>
    <w:rsid w:val="002E1243"/>
    <w:rsid w:val="002E4AF2"/>
    <w:rsid w:val="002F150E"/>
    <w:rsid w:val="00302333"/>
    <w:rsid w:val="00304A8D"/>
    <w:rsid w:val="00310F50"/>
    <w:rsid w:val="003175CD"/>
    <w:rsid w:val="00321385"/>
    <w:rsid w:val="00322BC0"/>
    <w:rsid w:val="00345FB4"/>
    <w:rsid w:val="00351AF7"/>
    <w:rsid w:val="00363361"/>
    <w:rsid w:val="003736EF"/>
    <w:rsid w:val="003746E6"/>
    <w:rsid w:val="003839FB"/>
    <w:rsid w:val="003902DC"/>
    <w:rsid w:val="003A706C"/>
    <w:rsid w:val="003A79B0"/>
    <w:rsid w:val="003D7929"/>
    <w:rsid w:val="003E26B8"/>
    <w:rsid w:val="003F7FF3"/>
    <w:rsid w:val="0041207D"/>
    <w:rsid w:val="00421519"/>
    <w:rsid w:val="004217AA"/>
    <w:rsid w:val="00425A72"/>
    <w:rsid w:val="004326E4"/>
    <w:rsid w:val="00444A1C"/>
    <w:rsid w:val="0044518C"/>
    <w:rsid w:val="00460613"/>
    <w:rsid w:val="004621B3"/>
    <w:rsid w:val="004632AF"/>
    <w:rsid w:val="00474D03"/>
    <w:rsid w:val="00475A19"/>
    <w:rsid w:val="00493627"/>
    <w:rsid w:val="00497A07"/>
    <w:rsid w:val="004A2EF2"/>
    <w:rsid w:val="004B2DA0"/>
    <w:rsid w:val="004B480B"/>
    <w:rsid w:val="004C130C"/>
    <w:rsid w:val="004C134F"/>
    <w:rsid w:val="004C29E8"/>
    <w:rsid w:val="004C76D3"/>
    <w:rsid w:val="004D24E5"/>
    <w:rsid w:val="004E2511"/>
    <w:rsid w:val="004E319C"/>
    <w:rsid w:val="004E3E5A"/>
    <w:rsid w:val="004E6A92"/>
    <w:rsid w:val="004E790F"/>
    <w:rsid w:val="004F07D4"/>
    <w:rsid w:val="004F59C6"/>
    <w:rsid w:val="004F69E2"/>
    <w:rsid w:val="00522526"/>
    <w:rsid w:val="00546892"/>
    <w:rsid w:val="00547EEA"/>
    <w:rsid w:val="00567BB3"/>
    <w:rsid w:val="005721F3"/>
    <w:rsid w:val="005840D8"/>
    <w:rsid w:val="00585CF3"/>
    <w:rsid w:val="005C0860"/>
    <w:rsid w:val="005C5D6B"/>
    <w:rsid w:val="005C6DF3"/>
    <w:rsid w:val="005C7984"/>
    <w:rsid w:val="005D65FE"/>
    <w:rsid w:val="005E220B"/>
    <w:rsid w:val="005E262D"/>
    <w:rsid w:val="005E3304"/>
    <w:rsid w:val="005F5BA5"/>
    <w:rsid w:val="005F6294"/>
    <w:rsid w:val="0061172F"/>
    <w:rsid w:val="0061199B"/>
    <w:rsid w:val="00617BAB"/>
    <w:rsid w:val="00620CD3"/>
    <w:rsid w:val="006328BA"/>
    <w:rsid w:val="00635CB9"/>
    <w:rsid w:val="006423D8"/>
    <w:rsid w:val="006465A9"/>
    <w:rsid w:val="00664B49"/>
    <w:rsid w:val="0066545E"/>
    <w:rsid w:val="0066774A"/>
    <w:rsid w:val="00670B87"/>
    <w:rsid w:val="00675794"/>
    <w:rsid w:val="0069489D"/>
    <w:rsid w:val="006A287F"/>
    <w:rsid w:val="006C148C"/>
    <w:rsid w:val="006C319E"/>
    <w:rsid w:val="006C4E99"/>
    <w:rsid w:val="006D159D"/>
    <w:rsid w:val="006D3649"/>
    <w:rsid w:val="006D49CA"/>
    <w:rsid w:val="006E3271"/>
    <w:rsid w:val="006E71D0"/>
    <w:rsid w:val="0070289D"/>
    <w:rsid w:val="007071AD"/>
    <w:rsid w:val="007074B9"/>
    <w:rsid w:val="00721DE1"/>
    <w:rsid w:val="007220A3"/>
    <w:rsid w:val="00724792"/>
    <w:rsid w:val="00724B40"/>
    <w:rsid w:val="00742170"/>
    <w:rsid w:val="007438E4"/>
    <w:rsid w:val="007555A2"/>
    <w:rsid w:val="00756251"/>
    <w:rsid w:val="00760E66"/>
    <w:rsid w:val="00776A85"/>
    <w:rsid w:val="007804F8"/>
    <w:rsid w:val="00783B25"/>
    <w:rsid w:val="00793525"/>
    <w:rsid w:val="00794C69"/>
    <w:rsid w:val="007A3D33"/>
    <w:rsid w:val="007A7633"/>
    <w:rsid w:val="007B2F68"/>
    <w:rsid w:val="007B3469"/>
    <w:rsid w:val="007B383E"/>
    <w:rsid w:val="007B5B6C"/>
    <w:rsid w:val="007B618B"/>
    <w:rsid w:val="007B632A"/>
    <w:rsid w:val="007C2C5E"/>
    <w:rsid w:val="007C612B"/>
    <w:rsid w:val="007D2D12"/>
    <w:rsid w:val="007D2EBA"/>
    <w:rsid w:val="007D49A2"/>
    <w:rsid w:val="007E4FF0"/>
    <w:rsid w:val="007F337D"/>
    <w:rsid w:val="007F4D0C"/>
    <w:rsid w:val="007F5DBD"/>
    <w:rsid w:val="007F7553"/>
    <w:rsid w:val="0080208F"/>
    <w:rsid w:val="0080263D"/>
    <w:rsid w:val="008105DC"/>
    <w:rsid w:val="0081544F"/>
    <w:rsid w:val="00820A96"/>
    <w:rsid w:val="00824215"/>
    <w:rsid w:val="00835DAB"/>
    <w:rsid w:val="008432E9"/>
    <w:rsid w:val="008474A8"/>
    <w:rsid w:val="0085339E"/>
    <w:rsid w:val="00866CE6"/>
    <w:rsid w:val="00867B9D"/>
    <w:rsid w:val="008730E6"/>
    <w:rsid w:val="008906E8"/>
    <w:rsid w:val="00891B93"/>
    <w:rsid w:val="00895C62"/>
    <w:rsid w:val="008966E6"/>
    <w:rsid w:val="008B01D2"/>
    <w:rsid w:val="008C263E"/>
    <w:rsid w:val="008C594B"/>
    <w:rsid w:val="008D1B68"/>
    <w:rsid w:val="008E0909"/>
    <w:rsid w:val="008E582F"/>
    <w:rsid w:val="00904839"/>
    <w:rsid w:val="0090696E"/>
    <w:rsid w:val="009106C3"/>
    <w:rsid w:val="00924529"/>
    <w:rsid w:val="00924675"/>
    <w:rsid w:val="00935C7B"/>
    <w:rsid w:val="009404C4"/>
    <w:rsid w:val="00944731"/>
    <w:rsid w:val="00944A02"/>
    <w:rsid w:val="00945CA2"/>
    <w:rsid w:val="009621C3"/>
    <w:rsid w:val="00962313"/>
    <w:rsid w:val="0097184D"/>
    <w:rsid w:val="009736B7"/>
    <w:rsid w:val="009954A2"/>
    <w:rsid w:val="009A13FD"/>
    <w:rsid w:val="009A27CE"/>
    <w:rsid w:val="009B3F41"/>
    <w:rsid w:val="009B5AE4"/>
    <w:rsid w:val="009B688D"/>
    <w:rsid w:val="009B7DB3"/>
    <w:rsid w:val="009C18C4"/>
    <w:rsid w:val="009D4325"/>
    <w:rsid w:val="009F49BB"/>
    <w:rsid w:val="00A009CB"/>
    <w:rsid w:val="00A015E2"/>
    <w:rsid w:val="00A054ED"/>
    <w:rsid w:val="00A06239"/>
    <w:rsid w:val="00A06830"/>
    <w:rsid w:val="00A06E6B"/>
    <w:rsid w:val="00A14A7C"/>
    <w:rsid w:val="00A14E64"/>
    <w:rsid w:val="00A14E72"/>
    <w:rsid w:val="00A2703E"/>
    <w:rsid w:val="00A303D9"/>
    <w:rsid w:val="00A32F1A"/>
    <w:rsid w:val="00A416D9"/>
    <w:rsid w:val="00A50A10"/>
    <w:rsid w:val="00A55CA9"/>
    <w:rsid w:val="00AA7183"/>
    <w:rsid w:val="00AB1FAC"/>
    <w:rsid w:val="00AC25BD"/>
    <w:rsid w:val="00AC527B"/>
    <w:rsid w:val="00AD3D58"/>
    <w:rsid w:val="00AE0E2B"/>
    <w:rsid w:val="00AE6505"/>
    <w:rsid w:val="00AF2C18"/>
    <w:rsid w:val="00AF314D"/>
    <w:rsid w:val="00B11065"/>
    <w:rsid w:val="00B21C1E"/>
    <w:rsid w:val="00B21F07"/>
    <w:rsid w:val="00B327FE"/>
    <w:rsid w:val="00B40C74"/>
    <w:rsid w:val="00B44880"/>
    <w:rsid w:val="00B55EBF"/>
    <w:rsid w:val="00B61CFA"/>
    <w:rsid w:val="00B63A77"/>
    <w:rsid w:val="00B63BA7"/>
    <w:rsid w:val="00B65C7D"/>
    <w:rsid w:val="00B7162A"/>
    <w:rsid w:val="00B71760"/>
    <w:rsid w:val="00B724A9"/>
    <w:rsid w:val="00B910FF"/>
    <w:rsid w:val="00B916DD"/>
    <w:rsid w:val="00BB24CA"/>
    <w:rsid w:val="00BC61F1"/>
    <w:rsid w:val="00BC7E87"/>
    <w:rsid w:val="00BD3096"/>
    <w:rsid w:val="00BD35AD"/>
    <w:rsid w:val="00BE10B4"/>
    <w:rsid w:val="00BE540C"/>
    <w:rsid w:val="00C0447F"/>
    <w:rsid w:val="00C05E2A"/>
    <w:rsid w:val="00C1471B"/>
    <w:rsid w:val="00C20E1B"/>
    <w:rsid w:val="00C2342B"/>
    <w:rsid w:val="00C244A7"/>
    <w:rsid w:val="00C27C05"/>
    <w:rsid w:val="00C30C28"/>
    <w:rsid w:val="00C30CD9"/>
    <w:rsid w:val="00C33339"/>
    <w:rsid w:val="00C45CAE"/>
    <w:rsid w:val="00C4748E"/>
    <w:rsid w:val="00C50984"/>
    <w:rsid w:val="00C77871"/>
    <w:rsid w:val="00C86D85"/>
    <w:rsid w:val="00C93E00"/>
    <w:rsid w:val="00CE1ED2"/>
    <w:rsid w:val="00CE2D11"/>
    <w:rsid w:val="00CF2680"/>
    <w:rsid w:val="00CF60B4"/>
    <w:rsid w:val="00D0505D"/>
    <w:rsid w:val="00D06422"/>
    <w:rsid w:val="00D12326"/>
    <w:rsid w:val="00D13721"/>
    <w:rsid w:val="00D15645"/>
    <w:rsid w:val="00D2078E"/>
    <w:rsid w:val="00D3059C"/>
    <w:rsid w:val="00D339B8"/>
    <w:rsid w:val="00D52F7A"/>
    <w:rsid w:val="00D94427"/>
    <w:rsid w:val="00D971A0"/>
    <w:rsid w:val="00DB2898"/>
    <w:rsid w:val="00DB40F2"/>
    <w:rsid w:val="00DB5544"/>
    <w:rsid w:val="00E131AF"/>
    <w:rsid w:val="00E135E5"/>
    <w:rsid w:val="00E149AB"/>
    <w:rsid w:val="00E26BD0"/>
    <w:rsid w:val="00E32FC1"/>
    <w:rsid w:val="00E36F62"/>
    <w:rsid w:val="00E6312C"/>
    <w:rsid w:val="00E66630"/>
    <w:rsid w:val="00E711DC"/>
    <w:rsid w:val="00E73E5A"/>
    <w:rsid w:val="00E80294"/>
    <w:rsid w:val="00E84B4B"/>
    <w:rsid w:val="00EB0FB3"/>
    <w:rsid w:val="00EB6844"/>
    <w:rsid w:val="00EC0C13"/>
    <w:rsid w:val="00EC4BB2"/>
    <w:rsid w:val="00ED1B97"/>
    <w:rsid w:val="00EE29E9"/>
    <w:rsid w:val="00EF25EE"/>
    <w:rsid w:val="00EF674C"/>
    <w:rsid w:val="00F00B58"/>
    <w:rsid w:val="00F02DC1"/>
    <w:rsid w:val="00F053E7"/>
    <w:rsid w:val="00F208E0"/>
    <w:rsid w:val="00F24BE1"/>
    <w:rsid w:val="00F27F0A"/>
    <w:rsid w:val="00F36BF5"/>
    <w:rsid w:val="00F4255B"/>
    <w:rsid w:val="00F44B36"/>
    <w:rsid w:val="00F57022"/>
    <w:rsid w:val="00F64020"/>
    <w:rsid w:val="00F73448"/>
    <w:rsid w:val="00F81E48"/>
    <w:rsid w:val="00F932CA"/>
    <w:rsid w:val="00F97741"/>
    <w:rsid w:val="00FA18AF"/>
    <w:rsid w:val="00FA2BF1"/>
    <w:rsid w:val="00FB40B7"/>
    <w:rsid w:val="00FC6F04"/>
    <w:rsid w:val="00FC759F"/>
    <w:rsid w:val="00FD0C8C"/>
    <w:rsid w:val="00FE60B7"/>
    <w:rsid w:val="00FF287E"/>
    <w:rsid w:val="00FF74F0"/>
    <w:rsid w:val="00FF7FD7"/>
    <w:rsid w:val="035F0925"/>
    <w:rsid w:val="03F569B4"/>
    <w:rsid w:val="086E19FB"/>
    <w:rsid w:val="086E1F43"/>
    <w:rsid w:val="08753407"/>
    <w:rsid w:val="08F954C3"/>
    <w:rsid w:val="0C630BAB"/>
    <w:rsid w:val="0FBD09C7"/>
    <w:rsid w:val="1245108A"/>
    <w:rsid w:val="17764F8E"/>
    <w:rsid w:val="1A653187"/>
    <w:rsid w:val="1BBF282A"/>
    <w:rsid w:val="1CAF099D"/>
    <w:rsid w:val="1E7A505C"/>
    <w:rsid w:val="1E847865"/>
    <w:rsid w:val="1FE22D2B"/>
    <w:rsid w:val="2132703D"/>
    <w:rsid w:val="22444AE5"/>
    <w:rsid w:val="230244BF"/>
    <w:rsid w:val="234E1FBE"/>
    <w:rsid w:val="23DB0936"/>
    <w:rsid w:val="25031734"/>
    <w:rsid w:val="250B6FF3"/>
    <w:rsid w:val="25D21596"/>
    <w:rsid w:val="26270824"/>
    <w:rsid w:val="2638624B"/>
    <w:rsid w:val="27A44B22"/>
    <w:rsid w:val="280E3773"/>
    <w:rsid w:val="29845228"/>
    <w:rsid w:val="29855A68"/>
    <w:rsid w:val="2C3432AF"/>
    <w:rsid w:val="2D084A0D"/>
    <w:rsid w:val="2F987B1B"/>
    <w:rsid w:val="324143B6"/>
    <w:rsid w:val="33920498"/>
    <w:rsid w:val="33BA1AC1"/>
    <w:rsid w:val="36346EB4"/>
    <w:rsid w:val="37E21646"/>
    <w:rsid w:val="38E7732B"/>
    <w:rsid w:val="3A381531"/>
    <w:rsid w:val="3A5450A7"/>
    <w:rsid w:val="3CD50382"/>
    <w:rsid w:val="3DDB5EFB"/>
    <w:rsid w:val="3F3B01D4"/>
    <w:rsid w:val="42746F4B"/>
    <w:rsid w:val="42766AC2"/>
    <w:rsid w:val="44581AD4"/>
    <w:rsid w:val="45A50CF2"/>
    <w:rsid w:val="47C041CB"/>
    <w:rsid w:val="48465BE2"/>
    <w:rsid w:val="497761EB"/>
    <w:rsid w:val="49F86642"/>
    <w:rsid w:val="4AF833A4"/>
    <w:rsid w:val="4EAB4449"/>
    <w:rsid w:val="4EFB491B"/>
    <w:rsid w:val="51F80C16"/>
    <w:rsid w:val="524D0BD2"/>
    <w:rsid w:val="555167E4"/>
    <w:rsid w:val="55E037C6"/>
    <w:rsid w:val="56180673"/>
    <w:rsid w:val="565A2FFB"/>
    <w:rsid w:val="56E74464"/>
    <w:rsid w:val="571E089D"/>
    <w:rsid w:val="57742C77"/>
    <w:rsid w:val="597F382C"/>
    <w:rsid w:val="59FC0598"/>
    <w:rsid w:val="5B045600"/>
    <w:rsid w:val="5B2C45D6"/>
    <w:rsid w:val="5EB5641A"/>
    <w:rsid w:val="5EEB659C"/>
    <w:rsid w:val="60603480"/>
    <w:rsid w:val="63F673F1"/>
    <w:rsid w:val="66414301"/>
    <w:rsid w:val="6B9F50CB"/>
    <w:rsid w:val="6D971359"/>
    <w:rsid w:val="6E921DFE"/>
    <w:rsid w:val="70FF410C"/>
    <w:rsid w:val="71936FF2"/>
    <w:rsid w:val="734F5822"/>
    <w:rsid w:val="769321C8"/>
    <w:rsid w:val="77C12989"/>
    <w:rsid w:val="783D2CCB"/>
    <w:rsid w:val="7BBE46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widowControl/>
      <w:spacing w:before="260" w:after="260" w:line="416" w:lineRule="auto"/>
      <w:jc w:val="left"/>
      <w:outlineLvl w:val="1"/>
    </w:pPr>
    <w:rPr>
      <w:rFonts w:ascii="Cambria" w:hAnsi="Cambria"/>
      <w:b/>
      <w:bCs/>
      <w:kern w:val="0"/>
      <w:sz w:val="32"/>
      <w:szCs w:val="32"/>
    </w:rPr>
  </w:style>
  <w:style w:type="character" w:default="1" w:styleId="14">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7"/>
    <w:qFormat/>
    <w:uiPriority w:val="0"/>
    <w:rPr>
      <w:b/>
      <w:bCs/>
    </w:rPr>
  </w:style>
  <w:style w:type="paragraph" w:styleId="5">
    <w:name w:val="annotation text"/>
    <w:basedOn w:val="1"/>
    <w:link w:val="36"/>
    <w:qFormat/>
    <w:uiPriority w:val="0"/>
    <w:pPr>
      <w:jc w:val="left"/>
    </w:pPr>
  </w:style>
  <w:style w:type="paragraph" w:styleId="6">
    <w:name w:val="Body Text Indent"/>
    <w:basedOn w:val="1"/>
    <w:link w:val="27"/>
    <w:qFormat/>
    <w:uiPriority w:val="0"/>
    <w:pPr>
      <w:widowControl/>
      <w:ind w:left="720"/>
      <w:jc w:val="left"/>
    </w:pPr>
    <w:rPr>
      <w:rFonts w:hAnsi="宋体"/>
      <w:kern w:val="0"/>
      <w:sz w:val="24"/>
    </w:rPr>
  </w:style>
  <w:style w:type="paragraph" w:styleId="7">
    <w:name w:val="Date"/>
    <w:basedOn w:val="1"/>
    <w:next w:val="1"/>
    <w:qFormat/>
    <w:uiPriority w:val="0"/>
    <w:pPr>
      <w:ind w:left="100" w:leftChars="2500"/>
    </w:pPr>
  </w:style>
  <w:style w:type="paragraph" w:styleId="8">
    <w:name w:val="endnote text"/>
    <w:basedOn w:val="1"/>
    <w:link w:val="34"/>
    <w:qFormat/>
    <w:uiPriority w:val="0"/>
    <w:pPr>
      <w:snapToGrid w:val="0"/>
      <w:jc w:val="left"/>
    </w:pPr>
    <w:rPr>
      <w:kern w:val="0"/>
      <w:sz w:val="20"/>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styleId="17">
    <w:name w:val="annotation reference"/>
    <w:basedOn w:val="14"/>
    <w:qFormat/>
    <w:uiPriority w:val="0"/>
    <w:rPr>
      <w:sz w:val="21"/>
      <w:szCs w:val="21"/>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basedOn w:val="14"/>
    <w:link w:val="11"/>
    <w:qFormat/>
    <w:uiPriority w:val="99"/>
    <w:rPr>
      <w:rFonts w:eastAsia="宋体"/>
      <w:kern w:val="2"/>
      <w:sz w:val="18"/>
      <w:szCs w:val="18"/>
      <w:lang w:val="en-US" w:eastAsia="zh-CN" w:bidi="ar-SA"/>
    </w:rPr>
  </w:style>
  <w:style w:type="character" w:customStyle="1" w:styleId="21">
    <w:name w:val="批注框文本 字符"/>
    <w:basedOn w:val="14"/>
    <w:link w:val="9"/>
    <w:qFormat/>
    <w:uiPriority w:val="0"/>
    <w:rPr>
      <w:kern w:val="2"/>
      <w:sz w:val="18"/>
      <w:szCs w:val="18"/>
    </w:rPr>
  </w:style>
  <w:style w:type="paragraph" w:customStyle="1" w:styleId="22">
    <w:name w:val="MM Topic 1"/>
    <w:basedOn w:val="2"/>
    <w:qFormat/>
    <w:uiPriority w:val="0"/>
    <w:pPr>
      <w:numPr>
        <w:ilvl w:val="0"/>
        <w:numId w:val="1"/>
      </w:numPr>
      <w:tabs>
        <w:tab w:val="left" w:pos="1216"/>
      </w:tabs>
      <w:spacing w:line="576" w:lineRule="auto"/>
    </w:pPr>
  </w:style>
  <w:style w:type="character" w:customStyle="1" w:styleId="23">
    <w:name w:val="标题 1 字符"/>
    <w:basedOn w:val="14"/>
    <w:link w:val="2"/>
    <w:qFormat/>
    <w:uiPriority w:val="9"/>
    <w:rPr>
      <w:b/>
      <w:bCs/>
      <w:kern w:val="44"/>
      <w:sz w:val="44"/>
      <w:szCs w:val="44"/>
    </w:rPr>
  </w:style>
  <w:style w:type="character" w:customStyle="1" w:styleId="24">
    <w:name w:val="标题 2 字符"/>
    <w:basedOn w:val="14"/>
    <w:link w:val="3"/>
    <w:qFormat/>
    <w:uiPriority w:val="0"/>
    <w:rPr>
      <w:rFonts w:ascii="Cambria" w:hAnsi="Cambria"/>
      <w:b/>
      <w:bCs/>
      <w:sz w:val="32"/>
      <w:szCs w:val="32"/>
    </w:rPr>
  </w:style>
  <w:style w:type="character" w:customStyle="1" w:styleId="25">
    <w:name w:val="正文1 Char Char"/>
    <w:basedOn w:val="14"/>
    <w:link w:val="26"/>
    <w:qFormat/>
    <w:uiPriority w:val="0"/>
    <w:rPr>
      <w:rFonts w:ascii="宋体" w:hAnsi="宋体" w:cs="宋体"/>
      <w:kern w:val="2"/>
      <w:sz w:val="24"/>
      <w:szCs w:val="24"/>
    </w:rPr>
  </w:style>
  <w:style w:type="paragraph" w:customStyle="1" w:styleId="26">
    <w:name w:val="正文1"/>
    <w:basedOn w:val="1"/>
    <w:link w:val="25"/>
    <w:qFormat/>
    <w:uiPriority w:val="0"/>
    <w:pPr>
      <w:widowControl/>
      <w:tabs>
        <w:tab w:val="left" w:pos="9180"/>
      </w:tabs>
      <w:spacing w:line="360" w:lineRule="auto"/>
      <w:jc w:val="left"/>
    </w:pPr>
    <w:rPr>
      <w:rFonts w:ascii="宋体" w:hAnsi="宋体" w:cs="宋体"/>
      <w:sz w:val="24"/>
    </w:rPr>
  </w:style>
  <w:style w:type="character" w:customStyle="1" w:styleId="27">
    <w:name w:val="正文文本缩进 字符"/>
    <w:basedOn w:val="14"/>
    <w:link w:val="6"/>
    <w:qFormat/>
    <w:uiPriority w:val="0"/>
    <w:rPr>
      <w:rFonts w:hAnsi="宋体"/>
      <w:sz w:val="24"/>
      <w:szCs w:val="24"/>
    </w:rPr>
  </w:style>
  <w:style w:type="paragraph" w:customStyle="1" w:styleId="28">
    <w:name w:val="小四1.5倍距"/>
    <w:basedOn w:val="1"/>
    <w:qFormat/>
    <w:uiPriority w:val="0"/>
    <w:pPr>
      <w:widowControl/>
      <w:adjustRightInd w:val="0"/>
      <w:snapToGrid w:val="0"/>
      <w:spacing w:line="360" w:lineRule="auto"/>
      <w:ind w:firstLine="482"/>
      <w:jc w:val="left"/>
    </w:pPr>
    <w:rPr>
      <w:rFonts w:ascii="宋体" w:hAnsi="宋体" w:cs="宋体"/>
      <w:kern w:val="0"/>
      <w:sz w:val="24"/>
    </w:rPr>
  </w:style>
  <w:style w:type="character" w:customStyle="1" w:styleId="29">
    <w:name w:val="Text Char Char"/>
    <w:basedOn w:val="14"/>
    <w:link w:val="30"/>
    <w:qFormat/>
    <w:uiPriority w:val="0"/>
    <w:rPr>
      <w:sz w:val="24"/>
      <w:lang w:eastAsia="en-US"/>
    </w:rPr>
  </w:style>
  <w:style w:type="paragraph" w:customStyle="1" w:styleId="30">
    <w:name w:val="Text"/>
    <w:basedOn w:val="1"/>
    <w:link w:val="29"/>
    <w:qFormat/>
    <w:uiPriority w:val="0"/>
    <w:pPr>
      <w:widowControl/>
      <w:spacing w:before="120"/>
    </w:pPr>
    <w:rPr>
      <w:kern w:val="0"/>
      <w:sz w:val="24"/>
      <w:szCs w:val="20"/>
      <w:lang w:eastAsia="en-US"/>
    </w:rPr>
  </w:style>
  <w:style w:type="paragraph" w:customStyle="1" w:styleId="31">
    <w:name w:val="List Paragraph"/>
    <w:basedOn w:val="1"/>
    <w:qFormat/>
    <w:uiPriority w:val="34"/>
    <w:pPr>
      <w:ind w:firstLine="420" w:firstLineChars="200"/>
    </w:pPr>
  </w:style>
  <w:style w:type="paragraph" w:customStyle="1" w:styleId="32">
    <w:name w:val="列出段落1"/>
    <w:basedOn w:val="1"/>
    <w:qFormat/>
    <w:uiPriority w:val="0"/>
    <w:pPr>
      <w:ind w:firstLine="420" w:firstLineChars="200"/>
    </w:pPr>
  </w:style>
  <w:style w:type="character" w:customStyle="1" w:styleId="33">
    <w:name w:val="尾注文本 Char"/>
    <w:qFormat/>
    <w:uiPriority w:val="0"/>
    <w:rPr>
      <w:szCs w:val="24"/>
    </w:rPr>
  </w:style>
  <w:style w:type="character" w:customStyle="1" w:styleId="34">
    <w:name w:val="尾注文本 字符"/>
    <w:basedOn w:val="14"/>
    <w:link w:val="8"/>
    <w:qFormat/>
    <w:uiPriority w:val="0"/>
    <w:rPr>
      <w:kern w:val="2"/>
      <w:sz w:val="21"/>
      <w:szCs w:val="24"/>
    </w:rPr>
  </w:style>
  <w:style w:type="paragraph" w:customStyle="1" w:styleId="35">
    <w:name w:val="无间隔1"/>
    <w:qFormat/>
    <w:uiPriority w:val="1"/>
    <w:pPr>
      <w:widowControl w:val="0"/>
      <w:spacing w:line="360" w:lineRule="auto"/>
      <w:ind w:left="202" w:leftChars="202"/>
      <w:jc w:val="both"/>
    </w:pPr>
    <w:rPr>
      <w:rFonts w:ascii="Times New Roman" w:hAnsi="Times New Roman" w:eastAsia="宋体" w:cs="Times New Roman"/>
      <w:kern w:val="2"/>
      <w:sz w:val="21"/>
      <w:szCs w:val="22"/>
      <w:lang w:val="en-US" w:eastAsia="zh-CN" w:bidi="ar-SA"/>
    </w:rPr>
  </w:style>
  <w:style w:type="character" w:customStyle="1" w:styleId="36">
    <w:name w:val="批注文字 字符"/>
    <w:basedOn w:val="14"/>
    <w:link w:val="5"/>
    <w:qFormat/>
    <w:uiPriority w:val="0"/>
    <w:rPr>
      <w:kern w:val="2"/>
      <w:sz w:val="21"/>
      <w:szCs w:val="24"/>
    </w:rPr>
  </w:style>
  <w:style w:type="character" w:customStyle="1" w:styleId="37">
    <w:name w:val="批注主题 字符"/>
    <w:basedOn w:val="36"/>
    <w:link w:val="4"/>
    <w:qFormat/>
    <w:uiPriority w:val="0"/>
    <w:rPr>
      <w:b/>
      <w:bCs/>
      <w:kern w:val="2"/>
      <w:sz w:val="21"/>
      <w:szCs w:val="24"/>
    </w:rPr>
  </w:style>
  <w:style w:type="paragraph" w:customStyle="1" w:styleId="38">
    <w:name w:val="No Spacing"/>
    <w:qFormat/>
    <w:uiPriority w:val="1"/>
    <w:pPr>
      <w:widowControl w:val="0"/>
      <w:spacing w:line="360" w:lineRule="auto"/>
      <w:ind w:left="202" w:leftChars="202"/>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A595C-61A0-4F21-8569-4E19672EB1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1653</Words>
  <Characters>9428</Characters>
  <Lines>78</Lines>
  <Paragraphs>22</Paragraphs>
  <TotalTime>0</TotalTime>
  <ScaleCrop>false</ScaleCrop>
  <LinksUpToDate>false</LinksUpToDate>
  <CharactersWithSpaces>11059</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2021-07-21T06:28:00Z</dcterms:created>
  <dc:creator>微软中国</dc:creator>
  <cp:lastModifiedBy>13913</cp:lastModifiedBy>
  <cp:lastPrinted>2020-11-25T02:15:00Z</cp:lastPrinted>
  <dcterms:modified xsi:type="dcterms:W3CDTF">2024-03-09T02:51:49Z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y fmtid="{D5CDD505-2E9C-101B-9397-08002B2CF9AE}" pid="3" name="ICV">
    <vt:lpwstr>C2AF3D41BE6348778DC84D00522D4507</vt:lpwstr>
  </property>
</Properties>
</file>