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4020185" cy="741680"/>
            <wp:effectExtent l="19050" t="0" r="0" b="0"/>
            <wp:docPr id="1" name="图片 1" descr="F:\刘健\设备调研\urs\AppData\Local\Temp\ksohtml\wpsF85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刘健\设备调研\urs\AppData\Local\Temp\ksohtml\wpsF856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INCLUDEPICTURE  "F:\\</w:instrText>
      </w:r>
      <w:r>
        <w:rPr>
          <w:rFonts w:hint="eastAsia"/>
          <w:szCs w:val="21"/>
        </w:rPr>
        <w:instrText xml:space="preserve">刘健</w:instrText>
      </w:r>
      <w:r>
        <w:rPr>
          <w:szCs w:val="21"/>
        </w:rPr>
        <w:instrText xml:space="preserve">\\</w:instrText>
      </w:r>
      <w:r>
        <w:rPr>
          <w:rFonts w:hint="eastAsia"/>
          <w:szCs w:val="21"/>
        </w:rPr>
        <w:instrText xml:space="preserve">设备调研</w:instrText>
      </w:r>
      <w:r>
        <w:rPr>
          <w:szCs w:val="21"/>
        </w:rPr>
        <w:instrText xml:space="preserve">\\urs\\AppData\\Local\\Temp\\ksohtml\\wpsF856.tmp.png" \* MERGEFORMATINET </w:instrText>
      </w:r>
      <w:r>
        <w:rPr>
          <w:szCs w:val="21"/>
        </w:rPr>
        <w:fldChar w:fldCharType="end"/>
      </w:r>
    </w:p>
    <w:p>
      <w:pPr>
        <w:rPr>
          <w:rFonts w:ascii="Arial" w:hAnsi="Arial" w:cs="Arial"/>
          <w:szCs w:val="21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宋体" w:cs="Arial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可倾式夹层锅用户需求标准</w:t>
      </w:r>
    </w:p>
    <w:p>
      <w:pPr>
        <w:rPr>
          <w:rFonts w:ascii="Arial" w:hAnsi="宋体" w:cs="Arial"/>
          <w:b/>
          <w:bCs/>
          <w:sz w:val="48"/>
          <w:szCs w:val="48"/>
        </w:rPr>
      </w:pPr>
    </w:p>
    <w:p>
      <w:pPr>
        <w:jc w:val="center"/>
        <w:rPr>
          <w:rFonts w:ascii="Arial" w:hAnsi="宋体" w:cs="Arial"/>
          <w:b/>
          <w:bCs/>
          <w:sz w:val="48"/>
          <w:szCs w:val="48"/>
        </w:rPr>
      </w:pPr>
    </w:p>
    <w:tbl>
      <w:tblPr>
        <w:tblStyle w:val="17"/>
        <w:tblW w:w="977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76"/>
        <w:gridCol w:w="1800"/>
        <w:gridCol w:w="1260"/>
        <w:gridCol w:w="1676"/>
        <w:gridCol w:w="1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320" w:lineRule="atLeast"/>
              <w:ind w:left="420" w:leftChars="200"/>
              <w:jc w:val="center"/>
              <w:rPr>
                <w:rFonts w:ascii="黑体" w:hAnsi="Arial" w:eastAsia="黑体"/>
                <w:b/>
                <w:bCs/>
                <w:spacing w:val="242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Approvals</w:t>
            </w:r>
            <w:r>
              <w:rPr>
                <w:rFonts w:hint="eastAsia" w:ascii="黑体" w:hAnsi="宋体" w:eastAsia="黑体" w:cs="Arial"/>
                <w:b/>
                <w:bCs/>
                <w:sz w:val="32"/>
                <w:szCs w:val="32"/>
              </w:rPr>
              <w:t>批准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ind w:firstLine="617" w:firstLineChars="294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Dept.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部门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Occupation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</w:t>
            </w:r>
            <w:r>
              <w:rPr>
                <w:rFonts w:ascii="Arial" w:hAnsi="Arial"/>
                <w:szCs w:val="21"/>
              </w:rPr>
              <w:t>ame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姓名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>ignature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  <w:r>
              <w:rPr>
                <w:rFonts w:hint="eastAsia" w:ascii="Arial" w:hAnsi="Arial"/>
                <w:szCs w:val="21"/>
              </w:rPr>
              <w:t>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</w:t>
            </w:r>
            <w:r>
              <w:rPr>
                <w:rFonts w:ascii="Arial" w:hAnsi="Arial"/>
                <w:szCs w:val="21"/>
              </w:rPr>
              <w:t>ate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Issued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制定人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工程部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Manager</w:t>
            </w:r>
            <w:r>
              <w:rPr>
                <w:rFonts w:hint="eastAsia" w:ascii="Arial" w:hAnsi="Arial" w:cs="Arial"/>
                <w:szCs w:val="21"/>
              </w:rPr>
              <w:t>经理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顾爱棱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Reviewed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审核人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生产部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Manager</w:t>
            </w:r>
            <w:r>
              <w:rPr>
                <w:rFonts w:hint="eastAsia" w:ascii="Arial" w:hAnsi="Arial" w:cs="Arial"/>
                <w:szCs w:val="21"/>
              </w:rPr>
              <w:t>经理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左武朋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Reviewed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审核人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工程部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Manager</w:t>
            </w:r>
            <w:r>
              <w:rPr>
                <w:rFonts w:hint="eastAsia" w:ascii="Arial" w:hAnsi="Arial" w:cs="Arial"/>
                <w:szCs w:val="21"/>
              </w:rPr>
              <w:t>经理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杨卫东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Reviewed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审核人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质量部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Manager</w:t>
            </w:r>
            <w:r>
              <w:rPr>
                <w:rFonts w:hint="eastAsia" w:ascii="Arial" w:hAnsi="Arial" w:cs="Arial"/>
                <w:szCs w:val="21"/>
              </w:rPr>
              <w:t>经理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董伟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Approved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批准人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生产部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The head of production management</w:t>
            </w:r>
          </w:p>
          <w:p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生产管理</w:t>
            </w:r>
            <w:r>
              <w:rPr>
                <w:rFonts w:hint="eastAsia" w:ascii="Arial" w:hAnsi="Arial" w:cs="Arial"/>
                <w:szCs w:val="21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黄胜良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Approved by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批准人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QD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质量部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The head of quality management</w:t>
            </w:r>
          </w:p>
          <w:p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质量管理</w:t>
            </w:r>
            <w:r>
              <w:rPr>
                <w:rFonts w:hint="eastAsia" w:ascii="Arial" w:hAnsi="Arial" w:cs="Arial"/>
                <w:szCs w:val="21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陈凤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atLeast"/>
              <w:rPr>
                <w:rFonts w:ascii="Arial" w:hAnsi="Arial"/>
                <w:szCs w:val="21"/>
              </w:rPr>
            </w:pPr>
          </w:p>
        </w:tc>
      </w:tr>
    </w:tbl>
    <w:p>
      <w:pPr>
        <w:pStyle w:val="34"/>
        <w:rPr>
          <w:rFonts w:ascii="Arial" w:hAnsi="Arial"/>
        </w:rPr>
      </w:pPr>
      <w:bookmarkStart w:id="0" w:name="_Toc343093526"/>
      <w:bookmarkStart w:id="1" w:name="_Toc263604221"/>
    </w:p>
    <w:p>
      <w:pPr/>
    </w:p>
    <w:p>
      <w:pPr/>
    </w:p>
    <w:p>
      <w:pPr/>
    </w:p>
    <w:p>
      <w:pPr>
        <w:pStyle w:val="34"/>
        <w:rPr>
          <w:rFonts w:ascii="Arial" w:hAnsi="Arial"/>
        </w:rPr>
      </w:pPr>
      <w:bookmarkStart w:id="6" w:name="_GoBack"/>
      <w:r>
        <w:rPr>
          <w:rFonts w:hint="eastAsia" w:ascii="Arial"/>
        </w:rPr>
        <w:t>1.概要</w:t>
      </w:r>
      <w:bookmarkEnd w:id="0"/>
    </w:p>
    <w:bookmarkEnd w:id="1"/>
    <w:p>
      <w:pPr>
        <w:pStyle w:val="33"/>
        <w:numPr>
          <w:ilvl w:val="1"/>
          <w:numId w:val="1"/>
        </w:numPr>
        <w:spacing w:before="156" w:after="156"/>
      </w:pPr>
      <w:bookmarkStart w:id="2" w:name="_Toc343093528"/>
      <w:r>
        <w:rPr>
          <w:rFonts w:hint="eastAsia"/>
        </w:rPr>
        <w:t>目的</w:t>
      </w:r>
      <w:bookmarkEnd w:id="2"/>
    </w:p>
    <w:p>
      <w:pPr>
        <w:pStyle w:val="8"/>
        <w:spacing w:afterLines="50"/>
        <w:ind w:left="0"/>
        <w:jc w:val="left"/>
        <w:rPr>
          <w:rFonts w:cs="Arial"/>
          <w:szCs w:val="22"/>
          <w:lang w:eastAsia="zh-CN"/>
        </w:rPr>
      </w:pPr>
      <w:r>
        <w:rPr>
          <w:rFonts w:hint="eastAsia" w:hAnsi="宋体"/>
          <w:szCs w:val="22"/>
          <w:lang w:eastAsia="zh-CN"/>
        </w:rPr>
        <w:t>该文件的目的是可倾式夹层锅用户需求标准，可倾式夹层锅用于浸膏的蒸煮，</w:t>
      </w:r>
      <w:r>
        <w:rPr>
          <w:rFonts w:hint="eastAsia" w:ascii="宋体" w:hAnsi="宋体" w:cs="宋体"/>
          <w:bCs/>
          <w:szCs w:val="24"/>
          <w:lang w:eastAsia="zh-CN"/>
        </w:rPr>
        <w:t>避免操作工与颗粒的接触，减低污染的可能性</w:t>
      </w:r>
      <w:r>
        <w:rPr>
          <w:rFonts w:hint="eastAsia" w:hAnsi="宋体"/>
          <w:szCs w:val="22"/>
          <w:lang w:eastAsia="zh-CN"/>
        </w:rPr>
        <w:t>。</w:t>
      </w:r>
      <w:r>
        <w:rPr>
          <w:rFonts w:hint="eastAsia" w:hAnsi="宋体" w:cs="Arial"/>
          <w:szCs w:val="22"/>
          <w:lang w:eastAsia="zh-CN"/>
        </w:rPr>
        <w:t>供应商按照此文件进行设计、制造、检查和测试、包装、交付、安装调试、验收、培训和验证，并提供材质证明、文件系统等。供应商应保证该设备符合本文件要求及现行版相关标准和规范。</w:t>
      </w:r>
    </w:p>
    <w:p>
      <w:pPr>
        <w:pStyle w:val="8"/>
        <w:spacing w:afterLines="50"/>
        <w:ind w:left="0"/>
        <w:jc w:val="left"/>
        <w:rPr>
          <w:rFonts w:cs="Arial"/>
          <w:szCs w:val="22"/>
          <w:lang w:eastAsia="zh-CN"/>
        </w:rPr>
      </w:pPr>
      <w:r>
        <w:rPr>
          <w:rFonts w:cs="Arial"/>
          <w:szCs w:val="22"/>
          <w:lang w:eastAsia="zh-CN"/>
        </w:rPr>
        <w:t xml:space="preserve">URS </w:t>
      </w:r>
      <w:r>
        <w:rPr>
          <w:rFonts w:hint="eastAsia" w:hAnsi="宋体" w:cs="Arial"/>
          <w:szCs w:val="22"/>
          <w:lang w:eastAsia="zh-CN"/>
        </w:rPr>
        <w:t>是与选定的设备供应商签订的购买协议的一个主要部分。供应商要遵守本文件里的信息和条件以及购买条款和条件。本文同时适用于车间后续的确认和验证工作。</w:t>
      </w:r>
    </w:p>
    <w:p>
      <w:pPr>
        <w:pStyle w:val="34"/>
        <w:numPr>
          <w:ilvl w:val="0"/>
          <w:numId w:val="1"/>
        </w:numPr>
        <w:rPr>
          <w:rFonts w:ascii="Arial" w:hAnsi="Arial"/>
        </w:rPr>
      </w:pPr>
      <w:bookmarkStart w:id="3" w:name="_Toc343093530"/>
      <w:r>
        <w:rPr>
          <w:rFonts w:hint="eastAsia" w:ascii="Arial"/>
        </w:rPr>
        <w:t>法规和指南规范</w:t>
      </w:r>
      <w:bookmarkEnd w:id="3"/>
    </w:p>
    <w:p>
      <w:pPr>
        <w:pStyle w:val="8"/>
        <w:spacing w:afterLines="50"/>
        <w:ind w:left="493" w:leftChars="235" w:firstLine="2"/>
        <w:jc w:val="left"/>
        <w:rPr>
          <w:rFonts w:cs="Arial"/>
          <w:kern w:val="28"/>
          <w:lang w:eastAsia="zh-CN"/>
        </w:rPr>
      </w:pPr>
      <w:r>
        <w:rPr>
          <w:rFonts w:hint="eastAsia" w:hAnsi="宋体" w:cs="Arial"/>
          <w:kern w:val="28"/>
          <w:lang w:eastAsia="zh-CN"/>
        </w:rPr>
        <w:t>设备及其所有机械和部件必须符合中国现行制药</w:t>
      </w:r>
      <w:r>
        <w:rPr>
          <w:rFonts w:cs="Arial"/>
          <w:kern w:val="28"/>
          <w:lang w:eastAsia="zh-CN"/>
        </w:rPr>
        <w:t>GMP</w:t>
      </w:r>
      <w:r>
        <w:rPr>
          <w:rFonts w:hint="eastAsia" w:hAnsi="宋体" w:cs="Arial"/>
          <w:kern w:val="28"/>
          <w:lang w:eastAsia="zh-CN"/>
        </w:rPr>
        <w:t>和安全标准要求。设备应当符合以下指南</w:t>
      </w:r>
      <w:r>
        <w:rPr>
          <w:rFonts w:cs="Arial"/>
          <w:kern w:val="28"/>
          <w:lang w:eastAsia="zh-CN"/>
        </w:rPr>
        <w:t>/</w:t>
      </w:r>
      <w:r>
        <w:rPr>
          <w:rFonts w:hint="eastAsia" w:hAnsi="宋体" w:cs="Arial"/>
          <w:kern w:val="28"/>
          <w:lang w:eastAsia="zh-CN"/>
        </w:rPr>
        <w:t>标准：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中华人民共和国药品管理法实施条例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中国药品生产质量管理规范</w:t>
      </w:r>
      <w:r>
        <w:rPr>
          <w:rFonts w:ascii="Arial" w:hAnsi="Arial" w:cs="Arial"/>
        </w:rPr>
        <w:t>(GMP)</w:t>
      </w:r>
      <w:r>
        <w:rPr>
          <w:rFonts w:hint="eastAsia" w:ascii="Arial" w:hAnsi="宋体" w:cs="Arial"/>
        </w:rPr>
        <w:t>，</w:t>
      </w:r>
      <w:r>
        <w:rPr>
          <w:rFonts w:ascii="Arial" w:hAnsi="Arial" w:cs="Arial"/>
        </w:rPr>
        <w:t>2010</w:t>
      </w:r>
      <w:r>
        <w:rPr>
          <w:rFonts w:hint="eastAsia" w:ascii="Arial" w:hAnsi="宋体" w:cs="Arial"/>
        </w:rPr>
        <w:t>年版。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中华人民共和国药典（</w:t>
      </w:r>
      <w:r>
        <w:rPr>
          <w:rFonts w:ascii="Arial" w:hAnsi="Arial" w:cs="Arial"/>
          <w:sz w:val="22"/>
          <w:szCs w:val="22"/>
        </w:rPr>
        <w:t>2015</w:t>
      </w:r>
      <w:r>
        <w:rPr>
          <w:rFonts w:hint="eastAsia" w:ascii="Arial" w:hAnsi="宋体" w:cs="Arial"/>
          <w:sz w:val="22"/>
          <w:szCs w:val="22"/>
        </w:rPr>
        <w:t>版）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良好自动化生产实践指南，第</w:t>
      </w:r>
      <w:r>
        <w:rPr>
          <w:rFonts w:ascii="Arial" w:hAnsi="Arial" w:cs="Arial"/>
          <w:sz w:val="22"/>
          <w:szCs w:val="22"/>
        </w:rPr>
        <w:t>5</w:t>
      </w:r>
      <w:r>
        <w:rPr>
          <w:rFonts w:hint="eastAsia" w:ascii="Arial" w:hAnsi="宋体" w:cs="Arial"/>
          <w:sz w:val="22"/>
          <w:szCs w:val="22"/>
        </w:rPr>
        <w:t>版。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国家相关行业法律法规</w:t>
      </w:r>
    </w:p>
    <w:p>
      <w:pPr>
        <w:widowControl/>
        <w:numPr>
          <w:ilvl w:val="0"/>
          <w:numId w:val="2"/>
        </w:numPr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相关国家标准</w:t>
      </w:r>
    </w:p>
    <w:p>
      <w:pPr>
        <w:pStyle w:val="34"/>
        <w:numPr>
          <w:ilvl w:val="0"/>
          <w:numId w:val="1"/>
        </w:numPr>
        <w:rPr>
          <w:rFonts w:ascii="Arial" w:hAnsi="Arial"/>
        </w:rPr>
      </w:pPr>
      <w:bookmarkStart w:id="4" w:name="_Toc343093531"/>
      <w:bookmarkStart w:id="5" w:name="_Toc217230885"/>
      <w:r>
        <w:rPr>
          <w:rFonts w:hint="eastAsia" w:ascii="Arial"/>
        </w:rPr>
        <w:t>定义和术语</w:t>
      </w:r>
      <w:bookmarkEnd w:id="4"/>
      <w:bookmarkEnd w:id="5"/>
    </w:p>
    <w:p>
      <w:pPr>
        <w:pStyle w:val="8"/>
        <w:spacing w:afterLines="50"/>
        <w:ind w:left="493" w:leftChars="235" w:firstLine="2"/>
        <w:jc w:val="left"/>
        <w:rPr>
          <w:rFonts w:cs="Arial"/>
          <w:kern w:val="28"/>
          <w:lang w:eastAsia="zh-CN"/>
        </w:rPr>
      </w:pPr>
      <w:r>
        <w:rPr>
          <w:rFonts w:hint="eastAsia" w:hAnsi="宋体" w:cs="Arial"/>
          <w:kern w:val="28"/>
          <w:lang w:eastAsia="zh-CN"/>
        </w:rPr>
        <w:t>定义</w:t>
      </w:r>
    </w:p>
    <w:p>
      <w:pPr>
        <w:pStyle w:val="8"/>
        <w:spacing w:afterLines="50"/>
        <w:ind w:left="493" w:leftChars="235" w:firstLine="2"/>
        <w:jc w:val="left"/>
        <w:rPr>
          <w:rFonts w:cs="Arial"/>
          <w:kern w:val="28"/>
          <w:lang w:eastAsia="zh-CN"/>
        </w:rPr>
      </w:pPr>
      <w:r>
        <w:rPr>
          <w:rFonts w:hint="eastAsia" w:hAnsi="宋体" w:cs="Arial"/>
          <w:kern w:val="28"/>
          <w:lang w:eastAsia="zh-CN"/>
        </w:rPr>
        <w:t>与产品接触部件：所有与产品、中间体、内包装材料或原料接触，或与液态物料接触的气体接触的表面均视为</w:t>
      </w:r>
      <w:r>
        <w:rPr>
          <w:rFonts w:cs="Arial"/>
          <w:kern w:val="28"/>
          <w:lang w:eastAsia="zh-CN"/>
        </w:rPr>
        <w:t>“</w:t>
      </w:r>
      <w:r>
        <w:rPr>
          <w:rFonts w:hint="eastAsia" w:hAnsi="宋体" w:cs="Arial"/>
          <w:kern w:val="28"/>
          <w:lang w:eastAsia="zh-CN"/>
        </w:rPr>
        <w:t>与产品接触表面</w:t>
      </w:r>
      <w:r>
        <w:rPr>
          <w:rFonts w:cs="Arial"/>
          <w:kern w:val="28"/>
          <w:lang w:eastAsia="zh-CN"/>
        </w:rPr>
        <w:t>”</w:t>
      </w:r>
      <w:r>
        <w:rPr>
          <w:rFonts w:hint="eastAsia" w:hAnsi="宋体" w:cs="Arial"/>
          <w:kern w:val="28"/>
          <w:lang w:eastAsia="zh-CN"/>
        </w:rPr>
        <w:t>。</w:t>
      </w:r>
    </w:p>
    <w:p>
      <w:pPr>
        <w:ind w:firstLine="550" w:firstLineChars="250"/>
        <w:rPr>
          <w:rFonts w:ascii="Arial" w:hAnsi="Arial" w:cs="Arial"/>
          <w:sz w:val="22"/>
          <w:szCs w:val="22"/>
        </w:rPr>
      </w:pPr>
      <w:r>
        <w:rPr>
          <w:rFonts w:hint="eastAsia" w:ascii="Arial" w:hAnsi="宋体" w:cs="Arial"/>
          <w:sz w:val="22"/>
          <w:szCs w:val="22"/>
        </w:rPr>
        <w:t>词汇</w:t>
      </w:r>
    </w:p>
    <w:p>
      <w:pPr>
        <w:ind w:left="708"/>
        <w:rPr>
          <w:rFonts w:ascii="Arial" w:hAnsi="Arial" w:cs="Arial"/>
          <w:sz w:val="22"/>
          <w:szCs w:val="22"/>
        </w:rPr>
      </w:pPr>
    </w:p>
    <w:tbl>
      <w:tblPr>
        <w:tblStyle w:val="17"/>
        <w:tblW w:w="8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6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GMP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Manufacturing Practices </w:t>
            </w:r>
            <w:r>
              <w:rPr>
                <w:rFonts w:hint="eastAsia" w:ascii="Arial" w:hAnsi="Arial" w:cs="Arial"/>
                <w:sz w:val="22"/>
                <w:szCs w:val="22"/>
              </w:rPr>
              <w:t>药品生产质量管理规范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IQ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Installation Qualification  </w:t>
            </w:r>
            <w:r>
              <w:rPr>
                <w:rFonts w:hint="eastAsia" w:ascii="Arial" w:hAnsi="Arial" w:cs="Arial"/>
                <w:sz w:val="22"/>
                <w:szCs w:val="22"/>
              </w:rPr>
              <w:t>安装确认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OQ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Operational Qualification   </w:t>
            </w:r>
            <w:r>
              <w:rPr>
                <w:rFonts w:hint="eastAsia" w:ascii="Arial" w:hAnsi="Arial" w:cs="Arial"/>
                <w:sz w:val="22"/>
                <w:szCs w:val="22"/>
              </w:rPr>
              <w:t>运行确认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PQ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Performance Qualification   </w:t>
            </w:r>
            <w:r>
              <w:rPr>
                <w:rFonts w:hint="eastAsia" w:ascii="Arial" w:hAnsi="Arial" w:cs="Arial"/>
                <w:sz w:val="22"/>
                <w:szCs w:val="22"/>
              </w:rPr>
              <w:t>性能确认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Factory Acceptance Test </w:t>
            </w:r>
            <w:r>
              <w:rPr>
                <w:rFonts w:hint="eastAsia" w:ascii="Arial" w:hAnsi="Arial" w:cs="Arial"/>
                <w:sz w:val="22"/>
                <w:szCs w:val="22"/>
              </w:rPr>
              <w:t>出厂验收测试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Site Acceptance Test   </w:t>
            </w:r>
            <w:r>
              <w:rPr>
                <w:rFonts w:hint="eastAsia" w:ascii="Arial" w:hAnsi="Arial" w:cs="Arial"/>
                <w:sz w:val="22"/>
                <w:szCs w:val="22"/>
              </w:rPr>
              <w:t>现场验收测试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Operating Procedure   </w:t>
            </w:r>
            <w:r>
              <w:rPr>
                <w:rFonts w:hint="eastAsia" w:ascii="Arial" w:hAnsi="Arial" w:cs="Arial"/>
                <w:sz w:val="22"/>
                <w:szCs w:val="22"/>
              </w:rPr>
              <w:t>标准操作规程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URS</w:t>
            </w:r>
          </w:p>
        </w:tc>
        <w:tc>
          <w:tcPr>
            <w:tcW w:w="628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 Requirement Specification</w:t>
            </w:r>
            <w:r>
              <w:rPr>
                <w:rFonts w:hint="eastAsia" w:ascii="Arial" w:hAnsi="Arial" w:cs="Arial"/>
                <w:sz w:val="22"/>
                <w:szCs w:val="22"/>
              </w:rPr>
              <w:t>用户需求规范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34"/>
        <w:tabs>
          <w:tab w:val="clear" w:pos="360"/>
        </w:tabs>
        <w:rPr>
          <w:b w:val="0"/>
          <w:caps/>
          <w:kern w:val="2"/>
          <w:sz w:val="21"/>
          <w:szCs w:val="21"/>
        </w:rPr>
      </w:pPr>
    </w:p>
    <w:p>
      <w:pPr>
        <w:pStyle w:val="34"/>
        <w:tabs>
          <w:tab w:val="clear" w:pos="360"/>
        </w:tabs>
        <w:rPr>
          <w:rFonts w:ascii="Arial"/>
          <w:sz w:val="21"/>
          <w:szCs w:val="21"/>
        </w:rPr>
      </w:pPr>
      <w:r>
        <w:rPr>
          <w:b w:val="0"/>
          <w:caps/>
          <w:kern w:val="2"/>
          <w:sz w:val="21"/>
          <w:szCs w:val="21"/>
        </w:rPr>
        <w:t>URS01</w:t>
      </w:r>
      <w:r>
        <w:rPr>
          <w:rFonts w:hint="eastAsia" w:ascii="Arial"/>
          <w:sz w:val="21"/>
          <w:szCs w:val="21"/>
        </w:rPr>
        <w:t>供货范围及设备总体要求</w:t>
      </w:r>
    </w:p>
    <w:tbl>
      <w:tblPr>
        <w:tblStyle w:val="17"/>
        <w:tblW w:w="1036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668"/>
        <w:gridCol w:w="1226"/>
        <w:gridCol w:w="12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668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226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22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1-1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可倾式夹层锅为带盖的不锈钢夹层锅，可以避免蒸煮过程中锅体对物料的影响，锅体夹层装有安全阀、压力表，使用时安全可靠，配被揭盖杠杆机构及电动出料装置，操作简便省力。不需要带搅拌。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锅体容积≥600L。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蒸汽加热至100度以上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1-4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锅体压力为常压。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1-5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锅体与物料接触部分材质为不锈钢316L，夹套部分为不锈钢304。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锅体正反转控制灵活可靠。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41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</w:rPr>
              <w:t>URS0</w:t>
            </w:r>
            <w:r>
              <w:rPr>
                <w:rFonts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1-</w:t>
            </w:r>
            <w:r>
              <w:rPr>
                <w:rFonts w:hint="eastAsia" w:cs="Arial" w:asciiTheme="minorEastAsia" w:hAnsiTheme="minorEastAsia" w:eastAsiaTheme="minorEastAsia"/>
                <w:b w:val="0"/>
                <w:caps w:val="0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30分钟左右完成煮沸。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URS02  RAM</w:t>
      </w:r>
      <w:r>
        <w:rPr>
          <w:rFonts w:hint="eastAsia" w:ascii="宋体" w:hAnsi="宋体"/>
          <w:b/>
          <w:bCs/>
          <w:sz w:val="24"/>
        </w:rPr>
        <w:t>要求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405"/>
        <w:gridCol w:w="147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40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URS02-01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供应商应为需方指派的设备操作维修人员进行全面培训，完全熟悉设备的操作、维修、保养方面的所有内容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60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URS02-02</w:t>
            </w:r>
          </w:p>
        </w:tc>
        <w:tc>
          <w:tcPr>
            <w:tcW w:w="6405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aps/>
                <w:sz w:val="22"/>
                <w:szCs w:val="22"/>
              </w:rPr>
              <w:t>卖方保证所供货物是用符合要求的材料制成，全新未曾使用过</w:t>
            </w:r>
            <w:r>
              <w:rPr>
                <w:rFonts w:hint="eastAsia" w:ascii="宋体" w:hAnsi="宋体"/>
                <w:caps/>
                <w:sz w:val="22"/>
                <w:szCs w:val="22"/>
              </w:rPr>
              <w:t>。</w:t>
            </w:r>
          </w:p>
        </w:tc>
        <w:tc>
          <w:tcPr>
            <w:tcW w:w="1470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URS03</w:t>
      </w:r>
      <w:r>
        <w:rPr>
          <w:rFonts w:hint="eastAsia" w:ascii="宋体" w:hAnsi="宋体"/>
          <w:b/>
          <w:bCs/>
          <w:sz w:val="24"/>
        </w:rPr>
        <w:t>清洗消毒要求：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655"/>
        <w:gridCol w:w="1286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65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4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URS03-01</w:t>
            </w:r>
          </w:p>
        </w:tc>
        <w:tc>
          <w:tcPr>
            <w:tcW w:w="66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设备表面及内部便于清洁，不能有清洁死角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4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URS03-02</w:t>
            </w:r>
          </w:p>
        </w:tc>
        <w:tc>
          <w:tcPr>
            <w:tcW w:w="66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要求清洗的部件，须具备快接功能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</w:rPr>
              <w:t>，拆卸、清洗方便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是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否</w:t>
            </w:r>
            <w:r>
              <w:rPr>
                <w:rFonts w:cs="Arial" w:asciiTheme="minorEastAsia" w:hAnsiTheme="minorEastAsia" w:eastAsiaTheme="minorEastAsia"/>
                <w:szCs w:val="21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4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URS03-0</w:t>
            </w:r>
            <w:r>
              <w:rPr>
                <w:rFonts w:hint="eastAsia" w:cs="Arial" w:asciiTheme="minorEastAsia" w:hAnsiTheme="minorEastAsia" w:eastAsiaTheme="minorEastAsia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所有密封垫圈应该易于拆卸和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</w:rPr>
              <w:t>安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装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Arial"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URS04  EHS</w:t>
      </w:r>
      <w:r>
        <w:rPr>
          <w:rFonts w:hint="eastAsia" w:ascii="宋体" w:hAnsi="宋体"/>
          <w:b/>
          <w:bCs/>
          <w:sz w:val="24"/>
        </w:rPr>
        <w:t>要求：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405"/>
        <w:gridCol w:w="147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需求编号</w:t>
            </w:r>
          </w:p>
        </w:tc>
        <w:tc>
          <w:tcPr>
            <w:tcW w:w="640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URS04-01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控制柜必须有良好接地保护，防止触电事故发生。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URS04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设备上易对操作人员造成伤害的运动部位应有安全罩，电气控制柜装有风扇，保证控制柜内散热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URS04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在设备功能失调或失灵时，设备应该具有必要的保护设施来保证设备和产品处于安全状态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URS04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设备部位任何不能有锋利的边缘和尖角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6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URS04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设备噪声不得大于</w:t>
            </w:r>
            <w:r>
              <w:rPr>
                <w:sz w:val="22"/>
                <w:szCs w:val="22"/>
              </w:rPr>
              <w:t>75dB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URS05</w:t>
      </w:r>
      <w:r>
        <w:rPr>
          <w:rFonts w:hint="eastAsia" w:ascii="宋体" w:hAnsi="宋体"/>
          <w:b/>
          <w:bCs/>
          <w:sz w:val="24"/>
        </w:rPr>
        <w:t>服务要求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363"/>
        <w:gridCol w:w="1229"/>
        <w:gridCol w:w="11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363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8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URS05-01</w:t>
            </w:r>
          </w:p>
        </w:tc>
        <w:tc>
          <w:tcPr>
            <w:tcW w:w="6363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设备制造质量进度关键控制点，须通知用户到制造厂进行验收，确认后方可继续下一工序制造或组装。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80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5-02</w:t>
            </w:r>
          </w:p>
        </w:tc>
        <w:tc>
          <w:tcPr>
            <w:tcW w:w="6363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编写设备所需的验证文件（如</w:t>
            </w:r>
            <w:r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FAT/SAT/DQIQ/OQPQ/GAMP4</w:t>
            </w: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部份）经用户确认后，负责实施，其中</w:t>
            </w:r>
            <w:r>
              <w:rPr>
                <w:rFonts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PQ</w:t>
            </w: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部分为协助购买方完成。</w:t>
            </w: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Cs w:val="21"/>
        </w:rPr>
        <w:t>URS06</w:t>
      </w:r>
      <w:r>
        <w:rPr>
          <w:rFonts w:hint="eastAsia" w:ascii="宋体" w:hAnsi="宋体"/>
          <w:b/>
          <w:bCs/>
          <w:szCs w:val="21"/>
        </w:rPr>
        <w:t>包装运输要求</w:t>
      </w:r>
      <w:r>
        <w:rPr>
          <w:rFonts w:hint="eastAsia" w:ascii="宋体" w:hAnsi="宋体"/>
          <w:b/>
          <w:bCs/>
          <w:sz w:val="24"/>
        </w:rPr>
        <w:t>：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225"/>
        <w:gridCol w:w="147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22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URS06-01</w:t>
            </w:r>
          </w:p>
        </w:tc>
        <w:tc>
          <w:tcPr>
            <w:tcW w:w="622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包装满足运输和装卸要求，防潮湿、防磕碰、防振动，由于包装不良而造成的任何锈损，卖方承担全部损失和费用。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URS06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2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运输至买方江苏仁寿药业有限公司，所有费用由供方承担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URS06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25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设备到货清单必须详列每装箱内容物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URS07</w:t>
      </w:r>
      <w:r>
        <w:rPr>
          <w:rFonts w:hint="eastAsia" w:ascii="宋体" w:hAnsi="宋体"/>
          <w:b/>
          <w:bCs/>
          <w:sz w:val="24"/>
        </w:rPr>
        <w:t>文件资料要求：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225"/>
        <w:gridCol w:w="147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22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URS07-01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设备整体说明书（含设计平面图）。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URS07-02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产品合格证、随机清单。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URS07-03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提供设备相关图纸图及支持文件（包括构造说明、技术参数、及配置）、电路控制线路图、气动图、设备安装说明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指南、设备安装详图（清楚标注所有必需的尺寸、厂房设施配套要求、公用介质接口位置及要求、承重、管路和电气连接等相关要求）。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URS07-05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提供文件清单，所有文件资料均需提供至少一份。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URS07-06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提供所有外购部件原始资料（外购件清单、说明书、计量校验证书、合格证、质量证明书、图纸等）。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设备操作手册和维修保养手册（简体中文）。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22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需提供设备标准操作、清洗和维护保养</w:t>
            </w:r>
            <w:r>
              <w:rPr>
                <w:rFonts w:ascii="宋体" w:hAnsi="宋体"/>
                <w:bCs/>
                <w:szCs w:val="21"/>
              </w:rPr>
              <w:t>SOP</w:t>
            </w:r>
            <w:r>
              <w:rPr>
                <w:rFonts w:hint="eastAsia" w:ascii="宋体" w:hAnsi="宋体"/>
                <w:bCs/>
                <w:szCs w:val="21"/>
              </w:rPr>
              <w:t>方案。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225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提供功能说明文件（</w:t>
            </w:r>
            <w:r>
              <w:rPr>
                <w:szCs w:val="21"/>
              </w:rPr>
              <w:t>FS</w:t>
            </w:r>
            <w:r>
              <w:rPr>
                <w:rFonts w:hint="eastAsia" w:hAnsi="宋体"/>
                <w:szCs w:val="21"/>
              </w:rPr>
              <w:t>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1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压力容器产品质量证明文件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压力容器产品安全质量监督检验证书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主要受压元件焊接材料示意图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压力容器外观及几何尺寸检验报告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压力实验检验报告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URS07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225" w:type="dxa"/>
            <w:vAlign w:val="center"/>
          </w:tcPr>
          <w:p>
            <w:pPr>
              <w:pStyle w:val="13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钢制压力容器标牌复印件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宋体" w:cs="Arial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宋体"/>
          <w:b/>
          <w:bCs/>
          <w:sz w:val="24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URS08</w:t>
      </w:r>
      <w:r>
        <w:rPr>
          <w:rFonts w:hint="eastAsia" w:ascii="宋体" w:hAnsi="宋体" w:cs="宋体"/>
          <w:b/>
          <w:bCs/>
          <w:szCs w:val="21"/>
        </w:rPr>
        <w:t>备品零件要求</w:t>
      </w:r>
      <w:r>
        <w:rPr>
          <w:rFonts w:ascii="宋体" w:hAnsi="宋体" w:cs="宋体"/>
          <w:b/>
          <w:bCs/>
          <w:szCs w:val="21"/>
        </w:rPr>
        <w:t>:</w:t>
      </w:r>
    </w:p>
    <w:tbl>
      <w:tblPr>
        <w:tblStyle w:val="17"/>
        <w:tblW w:w="1031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225"/>
        <w:gridCol w:w="1470"/>
        <w:gridCol w:w="11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22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17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URS08-01</w:t>
            </w:r>
          </w:p>
        </w:tc>
        <w:tc>
          <w:tcPr>
            <w:tcW w:w="622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aps w:val="0"/>
                <w:kern w:val="2"/>
                <w:sz w:val="22"/>
                <w:szCs w:val="22"/>
                <w:lang w:eastAsia="zh-CN"/>
              </w:rPr>
              <w:t>带有价格的易损件和</w:t>
            </w:r>
            <w:r>
              <w:rPr>
                <w:rFonts w:ascii="Times New Roman" w:hAnsi="Times New Roman"/>
                <w:b w:val="0"/>
                <w:caps w:val="0"/>
                <w:kern w:val="2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Times New Roman" w:hAnsi="Times New Roman"/>
                <w:b w:val="0"/>
                <w:caps w:val="0"/>
                <w:kern w:val="2"/>
                <w:sz w:val="22"/>
                <w:szCs w:val="22"/>
                <w:lang w:eastAsia="zh-CN"/>
              </w:rPr>
              <w:t>年运行备件清单（型号、规格和生产商）。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URS08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2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卖方将提供健全的设备专用维修工具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tcBorders>
              <w:bottom w:val="double" w:color="auto" w:sz="4" w:space="0"/>
            </w:tcBorders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URS08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25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bCs/>
                <w:szCs w:val="21"/>
              </w:rPr>
              <w:t>提供本机拆卸保养工具一组含工具箱。</w:t>
            </w:r>
          </w:p>
        </w:tc>
        <w:tc>
          <w:tcPr>
            <w:tcW w:w="1470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17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URS09</w:t>
      </w:r>
      <w:r>
        <w:rPr>
          <w:rFonts w:hint="eastAsia" w:ascii="宋体" w:hAnsi="宋体"/>
          <w:b/>
          <w:bCs/>
          <w:szCs w:val="21"/>
        </w:rPr>
        <w:t>培训要求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386"/>
        <w:gridCol w:w="1454"/>
        <w:gridCol w:w="10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386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54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96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URS09-01</w:t>
            </w:r>
          </w:p>
        </w:tc>
        <w:tc>
          <w:tcPr>
            <w:tcW w:w="6386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  <w:lang w:eastAsia="zh-CN"/>
              </w:rPr>
              <w:t>免费进行指导安装调试、培训操作人员和维修人员。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96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URS09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8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供应厂商应免费对买方工厂的操作、维修人、技术人员进行结构原理、性能、操作、维修、故障排除等基本知识的培训，至能完全操作自如后，才能验收，培训时间不少于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天。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96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URS09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86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在培训期间，供应商应免费提供相关的培训资料不少于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套。</w:t>
            </w:r>
          </w:p>
        </w:tc>
        <w:tc>
          <w:tcPr>
            <w:tcW w:w="1454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spacing w:line="400" w:lineRule="exact"/>
        <w:rPr>
          <w:rFonts w:ascii="宋体"/>
          <w:b/>
          <w:bCs/>
          <w:sz w:val="24"/>
        </w:rPr>
      </w:pPr>
    </w:p>
    <w:p>
      <w:pPr>
        <w:spacing w:line="400" w:lineRule="exac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URS1</w:t>
      </w:r>
      <w:r>
        <w:rPr>
          <w:rFonts w:asci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>安装调试要求：</w:t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225"/>
        <w:gridCol w:w="147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需求编号</w:t>
            </w:r>
          </w:p>
        </w:tc>
        <w:tc>
          <w:tcPr>
            <w:tcW w:w="622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需求</w:t>
            </w:r>
          </w:p>
        </w:tc>
        <w:tc>
          <w:tcPr>
            <w:tcW w:w="1470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URS1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-01</w:t>
            </w:r>
          </w:p>
        </w:tc>
        <w:tc>
          <w:tcPr>
            <w:tcW w:w="622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设备到货拆箱时供应商必须陪同现场人员进行指导拆箱。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URS1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-02</w:t>
            </w:r>
          </w:p>
        </w:tc>
        <w:tc>
          <w:tcPr>
            <w:tcW w:w="622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设备订购后供应商负责送货至用户厂内，用户厂内搬运、吊装及安装期间供应商至少需派技术人员全程配合需方安装调试，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GB" w:eastAsia="zh-CN"/>
              </w:rPr>
              <w:t>供应商进厂施工需遵守我方施工规则施工。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宋体" w:cs="Arial"/>
                <w:bCs/>
                <w:szCs w:val="21"/>
              </w:rPr>
              <w:t>是</w:t>
            </w:r>
            <w:r>
              <w:rPr>
                <w:rFonts w:ascii="Arial" w:hAnsi="Arial" w:cs="Arial"/>
                <w:bCs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bCs/>
                <w:szCs w:val="21"/>
              </w:rPr>
              <w:t>否</w:t>
            </w:r>
            <w:r>
              <w:rPr>
                <w:rFonts w:ascii="Arial" w:hAnsi="Arial" w:cs="Arial"/>
                <w:bCs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URS1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0-0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25" w:type="dxa"/>
            <w:tcBorders>
              <w:bottom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试车零件更换等寄送费用</w:t>
            </w:r>
            <w:r>
              <w:rPr>
                <w:rFonts w:ascii="宋体"/>
                <w:b w:val="0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由供应商负责。试车期限为一个月，如一个月内该系统始终无法连续保证系统正常运行无故障，卖方需无条件退回设备合同订立的全部款额。</w:t>
            </w:r>
          </w:p>
        </w:tc>
        <w:tc>
          <w:tcPr>
            <w:tcW w:w="1470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宋体" w:cs="Arial"/>
                <w:bCs/>
                <w:szCs w:val="21"/>
              </w:rPr>
              <w:t>是</w:t>
            </w:r>
            <w:r>
              <w:rPr>
                <w:rFonts w:ascii="Arial" w:hAnsi="Arial" w:cs="Arial"/>
                <w:bCs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bCs/>
                <w:szCs w:val="21"/>
              </w:rPr>
              <w:t>否</w:t>
            </w:r>
            <w:r>
              <w:rPr>
                <w:rFonts w:ascii="Arial" w:hAnsi="Arial" w:cs="Arial"/>
                <w:bCs/>
                <w:szCs w:val="20"/>
              </w:rPr>
              <w:sym w:font="Wingdings" w:char="F071"/>
            </w:r>
          </w:p>
        </w:tc>
      </w:tr>
    </w:tbl>
    <w:p>
      <w:pPr>
        <w:tabs>
          <w:tab w:val="left" w:pos="3645"/>
        </w:tabs>
        <w:spacing w:line="400" w:lineRule="exac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URS11</w:t>
      </w:r>
      <w:r>
        <w:rPr>
          <w:rFonts w:hint="eastAsia" w:ascii="宋体" w:hAnsi="宋体" w:cs="Arial"/>
          <w:b/>
          <w:szCs w:val="21"/>
        </w:rPr>
        <w:t>服务与维修要求</w:t>
      </w:r>
      <w:r>
        <w:rPr>
          <w:rFonts w:ascii="宋体"/>
          <w:b/>
          <w:bCs/>
          <w:szCs w:val="21"/>
        </w:rPr>
        <w:tab/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365"/>
        <w:gridCol w:w="1454"/>
        <w:gridCol w:w="10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需求编号</w:t>
            </w:r>
          </w:p>
        </w:tc>
        <w:tc>
          <w:tcPr>
            <w:tcW w:w="636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</w:t>
            </w:r>
          </w:p>
        </w:tc>
        <w:tc>
          <w:tcPr>
            <w:tcW w:w="1454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11-01</w:t>
            </w:r>
          </w:p>
        </w:tc>
        <w:tc>
          <w:tcPr>
            <w:tcW w:w="636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免费进行指导安装调试、培训操作</w:t>
            </w:r>
            <w:r>
              <w:rPr>
                <w:rFonts w:hint="eastAsia" w:ascii="宋体" w:hAnsi="宋体"/>
                <w:b w:val="0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和维修人员。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11-02</w:t>
            </w:r>
          </w:p>
        </w:tc>
        <w:tc>
          <w:tcPr>
            <w:tcW w:w="6365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both"/>
              <w:rPr>
                <w:rFonts w:ascii="宋体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b w:val="0"/>
                <w:sz w:val="21"/>
                <w:szCs w:val="21"/>
                <w:lang w:eastAsia="zh-CN"/>
              </w:rPr>
              <w:t>从调试成功后的次日算起的</w:t>
            </w:r>
            <w:r>
              <w:rPr>
                <w:rFonts w:hAnsi="宋体" w:cs="Arial"/>
                <w:b w:val="0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hAnsi="宋体" w:cs="Arial"/>
                <w:b w:val="0"/>
                <w:color w:val="000000"/>
                <w:sz w:val="21"/>
                <w:szCs w:val="21"/>
                <w:lang w:eastAsia="zh-CN"/>
              </w:rPr>
              <w:t>年内，由供方免费负</w:t>
            </w:r>
            <w:r>
              <w:rPr>
                <w:rFonts w:hint="eastAsia" w:hAnsi="宋体" w:cs="Arial"/>
                <w:b w:val="0"/>
                <w:sz w:val="21"/>
                <w:szCs w:val="21"/>
                <w:lang w:eastAsia="zh-CN"/>
              </w:rPr>
              <w:t>责一切维修。</w:t>
            </w:r>
            <w:r>
              <w:rPr>
                <w:rFonts w:hint="eastAsia" w:ascii="宋体" w:hAnsi="宋体" w:cs="Courier New"/>
                <w:b w:val="0"/>
                <w:color w:val="000000"/>
                <w:sz w:val="21"/>
                <w:szCs w:val="21"/>
                <w:lang w:eastAsia="zh-CN"/>
              </w:rPr>
              <w:t>（不包括易损件</w:t>
            </w:r>
            <w:r>
              <w:rPr>
                <w:rFonts w:ascii="宋体" w:hAnsi="宋体" w:cs="Courier New"/>
                <w:b w:val="0"/>
                <w:color w:val="000000"/>
                <w:sz w:val="21"/>
                <w:szCs w:val="21"/>
                <w:lang w:eastAsia="zh-CN"/>
              </w:rPr>
              <w:t>)。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11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在接到设备故障通知或服务要求后，供应商会应在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小时内作出服务响应。</w:t>
            </w:r>
            <w:r>
              <w:rPr>
                <w:sz w:val="22"/>
                <w:szCs w:val="22"/>
              </w:rPr>
              <w:t>24</w:t>
            </w:r>
            <w:r>
              <w:rPr>
                <w:rFonts w:hint="eastAsia" w:ascii="宋体" w:hAnsi="宋体"/>
                <w:sz w:val="22"/>
                <w:szCs w:val="22"/>
              </w:rPr>
              <w:t>小时内派维修人员赶到生产现场。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11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aps/>
                <w:sz w:val="22"/>
                <w:szCs w:val="22"/>
              </w:rPr>
              <w:t>保质期后仍提供长期的售后服务和配件提供。配件价格按进货价收取</w:t>
            </w:r>
            <w:r>
              <w:rPr>
                <w:rFonts w:hint="eastAsia" w:ascii="宋体" w:hAnsi="宋体"/>
                <w:caps/>
                <w:sz w:val="22"/>
                <w:szCs w:val="22"/>
              </w:rPr>
              <w:t>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tabs>
          <w:tab w:val="left" w:pos="3645"/>
        </w:tabs>
        <w:spacing w:line="400" w:lineRule="exac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URS12</w:t>
      </w:r>
      <w:r>
        <w:rPr>
          <w:rFonts w:hint="eastAsia" w:ascii="宋体" w:hAnsi="宋体" w:cs="Arial"/>
          <w:b/>
          <w:szCs w:val="21"/>
        </w:rPr>
        <w:t>其它</w:t>
      </w:r>
      <w:r>
        <w:rPr>
          <w:rFonts w:ascii="宋体"/>
          <w:b/>
          <w:bCs/>
          <w:szCs w:val="21"/>
        </w:rPr>
        <w:tab/>
      </w:r>
    </w:p>
    <w:tbl>
      <w:tblPr>
        <w:tblStyle w:val="17"/>
        <w:tblW w:w="1020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365"/>
        <w:gridCol w:w="1454"/>
        <w:gridCol w:w="10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需求编号</w:t>
            </w:r>
          </w:p>
        </w:tc>
        <w:tc>
          <w:tcPr>
            <w:tcW w:w="6365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</w:rPr>
              <w:t>需求</w:t>
            </w:r>
          </w:p>
        </w:tc>
        <w:tc>
          <w:tcPr>
            <w:tcW w:w="1454" w:type="dxa"/>
            <w:tcBorders>
              <w:top w:val="double" w:color="auto" w:sz="4" w:space="0"/>
            </w:tcBorders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cs="Arial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必需</w:t>
            </w:r>
            <w:r>
              <w:rPr>
                <w:rFonts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Arial"/>
                <w:bCs/>
                <w:caps w:val="0"/>
                <w:kern w:val="2"/>
                <w:sz w:val="21"/>
                <w:szCs w:val="21"/>
                <w:lang w:eastAsia="zh-CN"/>
              </w:rPr>
              <w:t>期望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12-01</w:t>
            </w:r>
          </w:p>
        </w:tc>
        <w:tc>
          <w:tcPr>
            <w:tcW w:w="63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本需求表中基本规格内容，技术数据及参考文件等各大项中所提及各项要求供应商提供资料，若有任何问题应于契约订定前先知会我方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在合约上说明，否则各项均列入设备到货验收时之依据。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12-02</w:t>
            </w:r>
          </w:p>
        </w:tc>
        <w:tc>
          <w:tcPr>
            <w:tcW w:w="63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供应商在报价中需要将所有需要提供的辅助设施（如电、安装空间等）列举清楚，若有列举不明之项目，发生费用则全部由供应商自己承担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17" w:type="dxa"/>
            <w:vAlign w:val="center"/>
          </w:tcPr>
          <w:p>
            <w:pPr>
              <w:pStyle w:val="32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</w:rPr>
              <w:t>URS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12</w:t>
            </w:r>
            <w:r>
              <w:rPr>
                <w:rFonts w:asci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-0</w:t>
            </w:r>
            <w:r>
              <w:rPr>
                <w:rFonts w:ascii="宋体" w:hAnsi="宋体" w:cs="Arial"/>
                <w:b w:val="0"/>
                <w:bCs/>
                <w:caps w:val="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sz w:val="22"/>
                <w:szCs w:val="22"/>
              </w:rPr>
              <w:t>URS</w:t>
            </w:r>
            <w:r>
              <w:rPr>
                <w:rFonts w:hint="eastAsia" w:ascii="宋体" w:hAnsi="宋体"/>
                <w:sz w:val="22"/>
                <w:szCs w:val="22"/>
              </w:rPr>
              <w:t>作为合同的补充条款，作为到货验收的依据。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必需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宋体" w:cs="Arial"/>
                <w:szCs w:val="22"/>
              </w:rPr>
              <w:t>是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hint="eastAsia" w:ascii="Arial" w:hAnsi="宋体" w:cs="Arial"/>
                <w:szCs w:val="22"/>
              </w:rPr>
              <w:t>否</w:t>
            </w:r>
            <w:r>
              <w:rPr>
                <w:rFonts w:ascii="Arial" w:hAnsi="Arial" w:cs="Arial"/>
                <w:szCs w:val="20"/>
              </w:rPr>
              <w:sym w:font="Wingdings" w:char="F071"/>
            </w:r>
          </w:p>
        </w:tc>
      </w:tr>
    </w:tbl>
    <w:p>
      <w:pPr>
        <w:autoSpaceDE w:val="0"/>
        <w:autoSpaceDN w:val="0"/>
        <w:adjustRightInd w:val="0"/>
        <w:rPr>
          <w:b/>
          <w:bCs/>
          <w:sz w:val="30"/>
          <w:szCs w:val="30"/>
        </w:rPr>
      </w:pPr>
      <w:r>
        <w:rPr>
          <w:rFonts w:hint="eastAsia" w:ascii="宋体" w:cs="宋体"/>
          <w:b/>
          <w:bCs/>
          <w:sz w:val="30"/>
          <w:szCs w:val="30"/>
          <w:lang w:val="zh-CN"/>
        </w:rPr>
        <w:t>附件</w:t>
      </w:r>
      <w:r>
        <w:rPr>
          <w:b/>
          <w:bCs/>
          <w:sz w:val="30"/>
          <w:szCs w:val="30"/>
        </w:rPr>
        <w:t>2</w:t>
      </w:r>
      <w:r>
        <w:rPr>
          <w:rFonts w:hint="eastAsia" w:ascii="宋体" w:cs="宋体"/>
          <w:b/>
          <w:bCs/>
          <w:sz w:val="30"/>
          <w:szCs w:val="30"/>
          <w:lang w:val="zh-CN"/>
        </w:rPr>
        <w:t>：供应商对</w:t>
      </w:r>
      <w:r>
        <w:rPr>
          <w:b/>
          <w:bCs/>
          <w:sz w:val="30"/>
          <w:szCs w:val="30"/>
        </w:rPr>
        <w:t>URS</w:t>
      </w:r>
      <w:r>
        <w:rPr>
          <w:rFonts w:hint="eastAsia" w:ascii="宋体" w:cs="宋体"/>
          <w:b/>
          <w:bCs/>
          <w:sz w:val="30"/>
          <w:szCs w:val="30"/>
          <w:lang w:val="zh-CN"/>
        </w:rPr>
        <w:t>响应表</w:t>
      </w:r>
    </w:p>
    <w:tbl>
      <w:tblPr>
        <w:tblStyle w:val="17"/>
        <w:tblW w:w="9906" w:type="dxa"/>
        <w:tblInd w:w="-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869"/>
        <w:gridCol w:w="3060"/>
        <w:gridCol w:w="2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sz w:val="24"/>
                <w:lang w:val="zh-CN"/>
              </w:rPr>
              <w:t>URS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编号</w:t>
            </w:r>
          </w:p>
        </w:tc>
        <w:tc>
          <w:tcPr>
            <w:tcW w:w="2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要求内容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供应商响应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偏离说明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p>
      <w:pPr>
        <w:tabs>
          <w:tab w:val="left" w:pos="3645"/>
        </w:tabs>
        <w:spacing w:line="400" w:lineRule="exact"/>
        <w:rPr>
          <w:rFonts w:ascii="宋体"/>
          <w:b/>
          <w:bCs/>
          <w:sz w:val="24"/>
        </w:rPr>
      </w:pPr>
    </w:p>
    <w:sectPr>
      <w:headerReference r:id="rId3" w:type="default"/>
      <w:pgSz w:w="11906" w:h="16838"/>
      <w:pgMar w:top="1043" w:right="1179" w:bottom="1043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">
    <w:nsid w:val="00000013"/>
    <w:multiLevelType w:val="multilevel"/>
    <w:tmpl w:val="00000013"/>
    <w:lvl w:ilvl="0" w:tentative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abstractNum w:abstractNumId="18">
    <w:nsid w:val="00000012"/>
    <w:multiLevelType w:val="multilevel"/>
    <w:tmpl w:val="00000012"/>
    <w:lvl w:ilvl="0" w:tentative="1">
      <w:start w:val="1"/>
      <w:numFmt w:val="decimal"/>
      <w:lvlText w:val="%1."/>
      <w:lvlJc w:val="left"/>
      <w:pPr>
        <w:tabs>
          <w:tab w:val="left" w:pos="360"/>
        </w:tabs>
      </w:pPr>
      <w:rPr>
        <w:rFonts w:hint="default" w:ascii="Arial" w:hAnsi="Arial" w:cs="Times New Roman"/>
        <w:b/>
        <w:i w:val="0"/>
        <w:sz w:val="28"/>
        <w:szCs w:val="28"/>
      </w:rPr>
    </w:lvl>
    <w:lvl w:ilvl="1" w:tentative="1">
      <w:start w:val="1"/>
      <w:numFmt w:val="decimal"/>
      <w:lvlText w:val="%1.%2"/>
      <w:lvlJc w:val="left"/>
      <w:pPr>
        <w:tabs>
          <w:tab w:val="left" w:pos="502"/>
        </w:tabs>
        <w:ind w:left="142"/>
      </w:pPr>
      <w:rPr>
        <w:rFonts w:hint="default" w:ascii="Arial" w:hAnsi="Arial" w:cs="Times New Roman"/>
        <w:b/>
        <w:i w:val="0"/>
        <w:sz w:val="24"/>
        <w:szCs w:val="24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</w:pPr>
      <w:rPr>
        <w:rFonts w:hint="default" w:ascii="Arial" w:hAnsi="Arial" w:cs="Times New Roman"/>
        <w:b/>
        <w:i w:val="0"/>
        <w:caps/>
        <w:shadow w:val="0"/>
        <w:color w:val="auto"/>
        <w:sz w:val="22"/>
      </w:rPr>
    </w:lvl>
    <w:lvl w:ilvl="3" w:tentative="1">
      <w:start w:val="1"/>
      <w:numFmt w:val="decimal"/>
      <w:lvlText w:val="%1.%2.%3.%4"/>
      <w:lvlJc w:val="left"/>
      <w:pPr>
        <w:tabs>
          <w:tab w:val="left" w:pos="720"/>
        </w:tabs>
      </w:pPr>
      <w:rPr>
        <w:rFonts w:hint="default" w:ascii="Arial" w:hAnsi="Arial" w:cs="Times New Roman"/>
        <w:b/>
        <w:i w:val="0"/>
        <w:sz w:val="22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</w:pPr>
      <w:rPr>
        <w:rFonts w:hint="default" w:ascii="Arial" w:hAnsi="Arial" w:cs="Times New Roman"/>
        <w:b/>
        <w:i w:val="0"/>
        <w:sz w:val="22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</w:pPr>
      <w:rPr>
        <w:rFonts w:hint="default" w:ascii="Arial" w:hAnsi="Arial" w:cs="Times New Roman"/>
        <w:b/>
        <w:i w:val="0"/>
        <w:sz w:val="22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</w:pPr>
      <w:rPr>
        <w:rFonts w:hint="default" w:ascii="Arial" w:hAnsi="Arial" w:cs="Times New Roman"/>
        <w:b/>
        <w:i w:val="0"/>
        <w:sz w:val="22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</w:pPr>
      <w:rPr>
        <w:rFonts w:hint="default" w:ascii="Arial" w:hAnsi="Arial" w:cs="Times New Roman"/>
        <w:b/>
        <w:i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800"/>
        </w:tabs>
      </w:pPr>
      <w:rPr>
        <w:rFonts w:hint="default" w:ascii="Arial" w:hAnsi="Arial" w:cs="Times New Roman"/>
        <w:b/>
        <w:i w:val="0"/>
        <w:sz w:val="22"/>
      </w:rPr>
    </w:lvl>
  </w:abstractNum>
  <w:num w:numId="1">
    <w:abstractNumId w:val="18"/>
  </w:num>
  <w:num w:numId="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15"/>
    <w:rsid w:val="000268B5"/>
    <w:rsid w:val="0003531A"/>
    <w:rsid w:val="00036DDB"/>
    <w:rsid w:val="00053AA7"/>
    <w:rsid w:val="0005669E"/>
    <w:rsid w:val="00061712"/>
    <w:rsid w:val="00061737"/>
    <w:rsid w:val="0006326B"/>
    <w:rsid w:val="000712EA"/>
    <w:rsid w:val="000764DC"/>
    <w:rsid w:val="0009255F"/>
    <w:rsid w:val="000A7110"/>
    <w:rsid w:val="000B2AA5"/>
    <w:rsid w:val="000B33E0"/>
    <w:rsid w:val="000C4A6A"/>
    <w:rsid w:val="000D0B15"/>
    <w:rsid w:val="000F3F61"/>
    <w:rsid w:val="000F6048"/>
    <w:rsid w:val="001038B1"/>
    <w:rsid w:val="00112EE9"/>
    <w:rsid w:val="00136292"/>
    <w:rsid w:val="00155212"/>
    <w:rsid w:val="0017677C"/>
    <w:rsid w:val="0017700B"/>
    <w:rsid w:val="001B61CD"/>
    <w:rsid w:val="001C32C3"/>
    <w:rsid w:val="001C4751"/>
    <w:rsid w:val="001D73D9"/>
    <w:rsid w:val="00225FCA"/>
    <w:rsid w:val="002675EF"/>
    <w:rsid w:val="00296EE7"/>
    <w:rsid w:val="002E5E5D"/>
    <w:rsid w:val="002F1FA5"/>
    <w:rsid w:val="002F2254"/>
    <w:rsid w:val="002F5F00"/>
    <w:rsid w:val="00314547"/>
    <w:rsid w:val="003220D9"/>
    <w:rsid w:val="00331DAE"/>
    <w:rsid w:val="003365E2"/>
    <w:rsid w:val="00361F8F"/>
    <w:rsid w:val="00373902"/>
    <w:rsid w:val="003879AC"/>
    <w:rsid w:val="00392EE2"/>
    <w:rsid w:val="003B0409"/>
    <w:rsid w:val="003B35C9"/>
    <w:rsid w:val="003B39A6"/>
    <w:rsid w:val="003B768B"/>
    <w:rsid w:val="00414A2A"/>
    <w:rsid w:val="0045686F"/>
    <w:rsid w:val="00472FD7"/>
    <w:rsid w:val="0049041F"/>
    <w:rsid w:val="004B2570"/>
    <w:rsid w:val="004B703C"/>
    <w:rsid w:val="004B72ED"/>
    <w:rsid w:val="004E6EB5"/>
    <w:rsid w:val="004F68E9"/>
    <w:rsid w:val="00524335"/>
    <w:rsid w:val="00531B2F"/>
    <w:rsid w:val="00540E39"/>
    <w:rsid w:val="00581F1C"/>
    <w:rsid w:val="0059626D"/>
    <w:rsid w:val="005A0C0B"/>
    <w:rsid w:val="005E3AAF"/>
    <w:rsid w:val="0060130B"/>
    <w:rsid w:val="0060139D"/>
    <w:rsid w:val="00610CE1"/>
    <w:rsid w:val="0064537E"/>
    <w:rsid w:val="0065287C"/>
    <w:rsid w:val="00663AF7"/>
    <w:rsid w:val="00664D2C"/>
    <w:rsid w:val="006860B5"/>
    <w:rsid w:val="00695991"/>
    <w:rsid w:val="006A56CD"/>
    <w:rsid w:val="006A60A3"/>
    <w:rsid w:val="006D10B2"/>
    <w:rsid w:val="006D5971"/>
    <w:rsid w:val="006E1D41"/>
    <w:rsid w:val="006F4503"/>
    <w:rsid w:val="006F711B"/>
    <w:rsid w:val="006F7A99"/>
    <w:rsid w:val="0070299E"/>
    <w:rsid w:val="00707F5F"/>
    <w:rsid w:val="0071160A"/>
    <w:rsid w:val="007176C8"/>
    <w:rsid w:val="0072791C"/>
    <w:rsid w:val="00730B59"/>
    <w:rsid w:val="00742626"/>
    <w:rsid w:val="00752ACB"/>
    <w:rsid w:val="00753DA7"/>
    <w:rsid w:val="007739F0"/>
    <w:rsid w:val="007874F6"/>
    <w:rsid w:val="0079039C"/>
    <w:rsid w:val="007A6DC5"/>
    <w:rsid w:val="007C1435"/>
    <w:rsid w:val="007D4A83"/>
    <w:rsid w:val="00827823"/>
    <w:rsid w:val="00857F1C"/>
    <w:rsid w:val="0086032C"/>
    <w:rsid w:val="008A2B82"/>
    <w:rsid w:val="008B3B8D"/>
    <w:rsid w:val="008D3519"/>
    <w:rsid w:val="00907150"/>
    <w:rsid w:val="009437D2"/>
    <w:rsid w:val="009658B5"/>
    <w:rsid w:val="0097653B"/>
    <w:rsid w:val="00982A87"/>
    <w:rsid w:val="009851F0"/>
    <w:rsid w:val="00991ACA"/>
    <w:rsid w:val="009D6340"/>
    <w:rsid w:val="00A228AC"/>
    <w:rsid w:val="00A235ED"/>
    <w:rsid w:val="00A27042"/>
    <w:rsid w:val="00A60F7C"/>
    <w:rsid w:val="00A85DBE"/>
    <w:rsid w:val="00A95957"/>
    <w:rsid w:val="00A96674"/>
    <w:rsid w:val="00AB3E10"/>
    <w:rsid w:val="00AC6BFD"/>
    <w:rsid w:val="00AD6605"/>
    <w:rsid w:val="00B04958"/>
    <w:rsid w:val="00B12168"/>
    <w:rsid w:val="00B207DE"/>
    <w:rsid w:val="00B22E05"/>
    <w:rsid w:val="00B366DD"/>
    <w:rsid w:val="00B36B37"/>
    <w:rsid w:val="00BB0AD4"/>
    <w:rsid w:val="00BC6336"/>
    <w:rsid w:val="00BD0FFF"/>
    <w:rsid w:val="00C06526"/>
    <w:rsid w:val="00C35DF9"/>
    <w:rsid w:val="00C46925"/>
    <w:rsid w:val="00C51E9F"/>
    <w:rsid w:val="00C613CB"/>
    <w:rsid w:val="00C63332"/>
    <w:rsid w:val="00C80713"/>
    <w:rsid w:val="00CA5BB7"/>
    <w:rsid w:val="00CB4C68"/>
    <w:rsid w:val="00CC1586"/>
    <w:rsid w:val="00CC2B6C"/>
    <w:rsid w:val="00D20DF8"/>
    <w:rsid w:val="00D2130D"/>
    <w:rsid w:val="00D22144"/>
    <w:rsid w:val="00D70D40"/>
    <w:rsid w:val="00D73129"/>
    <w:rsid w:val="00D778D1"/>
    <w:rsid w:val="00D83446"/>
    <w:rsid w:val="00D84FC6"/>
    <w:rsid w:val="00D945CD"/>
    <w:rsid w:val="00D95554"/>
    <w:rsid w:val="00DA1760"/>
    <w:rsid w:val="00DC38D6"/>
    <w:rsid w:val="00DD3FF7"/>
    <w:rsid w:val="00DF3703"/>
    <w:rsid w:val="00E01294"/>
    <w:rsid w:val="00E0548A"/>
    <w:rsid w:val="00E10433"/>
    <w:rsid w:val="00E10C2D"/>
    <w:rsid w:val="00E53DAD"/>
    <w:rsid w:val="00E62D26"/>
    <w:rsid w:val="00E67F66"/>
    <w:rsid w:val="00E75185"/>
    <w:rsid w:val="00E8667C"/>
    <w:rsid w:val="00E91F5B"/>
    <w:rsid w:val="00E96DB4"/>
    <w:rsid w:val="00EC061A"/>
    <w:rsid w:val="00ED46F9"/>
    <w:rsid w:val="00EE194B"/>
    <w:rsid w:val="00EF6C70"/>
    <w:rsid w:val="00F36CAB"/>
    <w:rsid w:val="00F77FD2"/>
    <w:rsid w:val="00FA2B1B"/>
    <w:rsid w:val="00FE2753"/>
    <w:rsid w:val="00FF56FD"/>
    <w:rsid w:val="03A22BEE"/>
    <w:rsid w:val="079F7D12"/>
    <w:rsid w:val="097F25A9"/>
    <w:rsid w:val="0A4E1409"/>
    <w:rsid w:val="0A543F64"/>
    <w:rsid w:val="0AC051C4"/>
    <w:rsid w:val="0B442A94"/>
    <w:rsid w:val="0BD273DF"/>
    <w:rsid w:val="12A57FF7"/>
    <w:rsid w:val="13145C10"/>
    <w:rsid w:val="17FF7BC5"/>
    <w:rsid w:val="19E55ED9"/>
    <w:rsid w:val="1ABE03B1"/>
    <w:rsid w:val="1B5073AF"/>
    <w:rsid w:val="1B57349E"/>
    <w:rsid w:val="1C806E04"/>
    <w:rsid w:val="1DBE0A0B"/>
    <w:rsid w:val="1FE71FAD"/>
    <w:rsid w:val="22904ECC"/>
    <w:rsid w:val="23025239"/>
    <w:rsid w:val="24012AF1"/>
    <w:rsid w:val="262C6E24"/>
    <w:rsid w:val="26700A2F"/>
    <w:rsid w:val="26F04B9C"/>
    <w:rsid w:val="2FF07C84"/>
    <w:rsid w:val="339A2F39"/>
    <w:rsid w:val="33C02EBF"/>
    <w:rsid w:val="357213CE"/>
    <w:rsid w:val="38E44BB9"/>
    <w:rsid w:val="3B6260A6"/>
    <w:rsid w:val="3C325862"/>
    <w:rsid w:val="3EDD7E0F"/>
    <w:rsid w:val="3FD97FC0"/>
    <w:rsid w:val="43EA1EC8"/>
    <w:rsid w:val="45C100F3"/>
    <w:rsid w:val="46D56756"/>
    <w:rsid w:val="48644E1B"/>
    <w:rsid w:val="4A873FE5"/>
    <w:rsid w:val="4BD7584E"/>
    <w:rsid w:val="4DCA6B89"/>
    <w:rsid w:val="5097187E"/>
    <w:rsid w:val="509D0CBD"/>
    <w:rsid w:val="52CB2DF6"/>
    <w:rsid w:val="54D8230A"/>
    <w:rsid w:val="560707A9"/>
    <w:rsid w:val="5888477C"/>
    <w:rsid w:val="5D042324"/>
    <w:rsid w:val="5DC84359"/>
    <w:rsid w:val="5EB94D46"/>
    <w:rsid w:val="6011122B"/>
    <w:rsid w:val="60B208F3"/>
    <w:rsid w:val="61827D35"/>
    <w:rsid w:val="65D132C1"/>
    <w:rsid w:val="684B648B"/>
    <w:rsid w:val="686D20F0"/>
    <w:rsid w:val="6996388B"/>
    <w:rsid w:val="6A4E5812"/>
    <w:rsid w:val="6A9928BD"/>
    <w:rsid w:val="705431E1"/>
    <w:rsid w:val="72386922"/>
    <w:rsid w:val="74067248"/>
    <w:rsid w:val="77D44B66"/>
    <w:rsid w:val="799119C1"/>
    <w:rsid w:val="79AD6FB4"/>
    <w:rsid w:val="7C382F0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9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20"/>
    <w:qFormat/>
    <w:uiPriority w:val="99"/>
    <w:pPr>
      <w:tabs>
        <w:tab w:val="left" w:pos="567"/>
      </w:tabs>
      <w:adjustRightInd w:val="0"/>
      <w:spacing w:line="360" w:lineRule="auto"/>
      <w:textAlignment w:val="baseline"/>
      <w:outlineLvl w:val="3"/>
    </w:pPr>
    <w:rPr>
      <w:rFonts w:ascii="Arial" w:hAnsi="Arial"/>
      <w:kern w:val="0"/>
      <w:szCs w:val="20"/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2"/>
    <w:semiHidden/>
    <w:qFormat/>
    <w:uiPriority w:val="99"/>
    <w:rPr>
      <w:b/>
      <w:bCs/>
    </w:rPr>
  </w:style>
  <w:style w:type="paragraph" w:styleId="6">
    <w:name w:val="annotation text"/>
    <w:basedOn w:val="1"/>
    <w:link w:val="21"/>
    <w:semiHidden/>
    <w:qFormat/>
    <w:uiPriority w:val="99"/>
    <w:pPr>
      <w:jc w:val="left"/>
    </w:pPr>
  </w:style>
  <w:style w:type="paragraph" w:styleId="7">
    <w:name w:val="Date"/>
    <w:basedOn w:val="1"/>
    <w:next w:val="1"/>
    <w:link w:val="23"/>
    <w:qFormat/>
    <w:uiPriority w:val="99"/>
    <w:rPr>
      <w:szCs w:val="20"/>
    </w:rPr>
  </w:style>
  <w:style w:type="paragraph" w:styleId="8">
    <w:name w:val="Body Text Indent 2"/>
    <w:basedOn w:val="1"/>
    <w:link w:val="29"/>
    <w:qFormat/>
    <w:uiPriority w:val="99"/>
    <w:pPr>
      <w:widowControl/>
      <w:tabs>
        <w:tab w:val="center" w:pos="1890"/>
      </w:tabs>
      <w:ind w:left="993"/>
    </w:pPr>
    <w:rPr>
      <w:rFonts w:ascii="Arial" w:hAnsi="Arial"/>
      <w:kern w:val="0"/>
      <w:sz w:val="22"/>
      <w:szCs w:val="20"/>
      <w:lang w:eastAsia="en-US"/>
    </w:rPr>
  </w:style>
  <w:style w:type="paragraph" w:styleId="9">
    <w:name w:val="Balloon Text"/>
    <w:basedOn w:val="1"/>
    <w:link w:val="25"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toc 1"/>
    <w:basedOn w:val="1"/>
    <w:next w:val="1"/>
    <w:qFormat/>
    <w:uiPriority w:val="99"/>
    <w:pPr>
      <w:tabs>
        <w:tab w:val="right" w:leader="dot" w:pos="8640"/>
      </w:tabs>
    </w:pPr>
    <w:rPr>
      <w:szCs w:val="20"/>
    </w:rPr>
  </w:style>
  <w:style w:type="paragraph" w:styleId="13">
    <w:name w:val="footnote text"/>
    <w:basedOn w:val="1"/>
    <w:link w:val="28"/>
    <w:qFormat/>
    <w:uiPriority w:val="0"/>
    <w:pPr>
      <w:snapToGrid w:val="0"/>
      <w:jc w:val="left"/>
    </w:pPr>
    <w:rPr>
      <w:sz w:val="18"/>
      <w:szCs w:val="18"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2 Char"/>
    <w:basedOn w:val="14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Char"/>
    <w:basedOn w:val="14"/>
    <w:link w:val="3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标题 4 Char"/>
    <w:basedOn w:val="14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1">
    <w:name w:val="批注文字 Char"/>
    <w:basedOn w:val="14"/>
    <w:link w:val="6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批注主题 Char"/>
    <w:basedOn w:val="21"/>
    <w:link w:val="5"/>
    <w:semiHidden/>
    <w:qFormat/>
    <w:locked/>
    <w:uiPriority w:val="99"/>
    <w:rPr>
      <w:b/>
      <w:bCs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4">
    <w:name w:val="Body Text Indent 2 Char"/>
    <w:basedOn w:val="14"/>
    <w:link w:val="8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5">
    <w:name w:val="批注框文本 Char"/>
    <w:basedOn w:val="14"/>
    <w:link w:val="9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6">
    <w:name w:val="页脚 Char"/>
    <w:basedOn w:val="14"/>
    <w:link w:val="10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7">
    <w:name w:val="页眉 Char"/>
    <w:basedOn w:val="14"/>
    <w:link w:val="11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8">
    <w:name w:val="脚注文本 Char"/>
    <w:basedOn w:val="14"/>
    <w:link w:val="13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9">
    <w:name w:val="正文文本缩进 2 Char"/>
    <w:basedOn w:val="14"/>
    <w:link w:val="8"/>
    <w:qFormat/>
    <w:locked/>
    <w:uiPriority w:val="99"/>
    <w:rPr>
      <w:rFonts w:ascii="Arial" w:hAnsi="Arial" w:cs="Times New Roman"/>
      <w:sz w:val="22"/>
      <w:lang w:eastAsia="en-US"/>
    </w:rPr>
  </w:style>
  <w:style w:type="paragraph" w:customStyle="1" w:styleId="30">
    <w:name w:val="Titel2"/>
    <w:basedOn w:val="1"/>
    <w:qFormat/>
    <w:uiPriority w:val="99"/>
    <w:pPr>
      <w:widowControl/>
      <w:spacing w:line="400" w:lineRule="exact"/>
      <w:jc w:val="center"/>
    </w:pPr>
    <w:rPr>
      <w:rFonts w:ascii="Arial" w:hAnsi="Arial" w:cs="Arial"/>
      <w:kern w:val="0"/>
      <w:sz w:val="44"/>
      <w:szCs w:val="22"/>
    </w:rPr>
  </w:style>
  <w:style w:type="paragraph" w:customStyle="1" w:styleId="31">
    <w:name w:val="Char"/>
    <w:basedOn w:val="1"/>
    <w:qFormat/>
    <w:uiPriority w:val="99"/>
  </w:style>
  <w:style w:type="paragraph" w:customStyle="1" w:styleId="32">
    <w:name w:val="Heading Left"/>
    <w:basedOn w:val="1"/>
    <w:qFormat/>
    <w:uiPriority w:val="99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lang w:eastAsia="en-US"/>
    </w:rPr>
  </w:style>
  <w:style w:type="paragraph" w:customStyle="1" w:styleId="33">
    <w:name w:val="Título Nivel 2"/>
    <w:basedOn w:val="1"/>
    <w:next w:val="1"/>
    <w:qFormat/>
    <w:uiPriority w:val="99"/>
    <w:pPr>
      <w:widowControl/>
      <w:tabs>
        <w:tab w:val="left" w:pos="502"/>
      </w:tabs>
      <w:spacing w:beforeLines="50" w:afterLines="50"/>
      <w:jc w:val="left"/>
    </w:pPr>
    <w:rPr>
      <w:rFonts w:ascii="Arial" w:hAnsi="Arial" w:cs="Arial"/>
      <w:b/>
      <w:kern w:val="0"/>
      <w:sz w:val="22"/>
      <w:szCs w:val="22"/>
    </w:rPr>
  </w:style>
  <w:style w:type="paragraph" w:customStyle="1" w:styleId="34">
    <w:name w:val="Título Nivel 1"/>
    <w:basedOn w:val="1"/>
    <w:next w:val="1"/>
    <w:qFormat/>
    <w:uiPriority w:val="99"/>
    <w:pPr>
      <w:widowControl/>
      <w:tabs>
        <w:tab w:val="left" w:pos="360"/>
      </w:tabs>
      <w:spacing w:before="120" w:after="120"/>
      <w:ind w:right="240"/>
      <w:jc w:val="left"/>
    </w:pPr>
    <w:rPr>
      <w:rFonts w:ascii="宋体" w:hAnsi="宋体" w:cs="Arial"/>
      <w:b/>
      <w:color w:val="000000"/>
      <w:kern w:val="0"/>
      <w:sz w:val="28"/>
      <w:szCs w:val="28"/>
    </w:rPr>
  </w:style>
  <w:style w:type="paragraph" w:customStyle="1" w:styleId="35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</Company>
  <Pages>7</Pages>
  <Words>639</Words>
  <Characters>3648</Characters>
  <Lines>30</Lines>
  <Paragraphs>8</Paragraphs>
  <TotalTime>0</TotalTime>
  <ScaleCrop>false</ScaleCrop>
  <LinksUpToDate>false</LinksUpToDate>
  <CharactersWithSpaces>4279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2016-08-11T08:22:00Z</dcterms:created>
  <dc:creator>Administrator</dc:creator>
  <cp:lastModifiedBy>13913</cp:lastModifiedBy>
  <cp:lastPrinted>2016-06-24T08:21:00Z</cp:lastPrinted>
  <dcterms:modified xsi:type="dcterms:W3CDTF">2024-03-11T01:52:24Z</dcterms:modified>
  <dc:title>FL-300D沸腾干燥制粒机用户需求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