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rPr>
          <w:rFonts w:ascii="仿宋" w:hAnsi="仿宋" w:eastAsia="仿宋"/>
          <w:b/>
          <w:bCs/>
          <w:sz w:val="24"/>
        </w:rPr>
      </w:pPr>
    </w:p>
    <w:tbl>
      <w:tblPr>
        <w:tblStyle w:val="31"/>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843"/>
        <w:gridCol w:w="1984"/>
        <w:gridCol w:w="212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trPr>
        <w:tc>
          <w:tcPr>
            <w:tcW w:w="1526" w:type="dxa"/>
            <w:tcBorders>
              <w:bottom w:val="single" w:color="000000" w:sz="4" w:space="0"/>
            </w:tcBorders>
            <w:shd w:val="clear" w:color="auto" w:fill="C6D9F1"/>
          </w:tcPr>
          <w:p>
            <w:pPr>
              <w:ind w:firstLine="240"/>
              <w:jc w:val="center"/>
              <w:rPr>
                <w:rFonts w:ascii="仿宋" w:hAnsi="仿宋" w:eastAsia="仿宋"/>
                <w:sz w:val="24"/>
              </w:rPr>
            </w:pPr>
          </w:p>
        </w:tc>
        <w:tc>
          <w:tcPr>
            <w:tcW w:w="1843" w:type="dxa"/>
            <w:shd w:val="clear" w:color="auto" w:fill="C6D9F1"/>
          </w:tcPr>
          <w:p>
            <w:pPr>
              <w:jc w:val="center"/>
              <w:rPr>
                <w:rFonts w:ascii="仿宋" w:hAnsi="仿宋" w:eastAsia="仿宋"/>
                <w:sz w:val="24"/>
              </w:rPr>
            </w:pPr>
            <w:r>
              <w:rPr>
                <w:rFonts w:ascii="仿宋" w:hAnsi="仿宋" w:eastAsia="仿宋"/>
                <w:sz w:val="24"/>
              </w:rPr>
              <w:t>部门</w:t>
            </w:r>
          </w:p>
          <w:p>
            <w:pPr>
              <w:jc w:val="center"/>
              <w:rPr>
                <w:rFonts w:ascii="仿宋" w:hAnsi="仿宋" w:eastAsia="仿宋"/>
                <w:sz w:val="24"/>
              </w:rPr>
            </w:pPr>
            <w:r>
              <w:rPr>
                <w:rFonts w:ascii="仿宋" w:hAnsi="仿宋" w:eastAsia="仿宋"/>
                <w:sz w:val="24"/>
              </w:rPr>
              <w:t>Department</w:t>
            </w:r>
          </w:p>
        </w:tc>
        <w:tc>
          <w:tcPr>
            <w:tcW w:w="1984" w:type="dxa"/>
            <w:shd w:val="clear" w:color="auto" w:fill="C6D9F1"/>
          </w:tcPr>
          <w:p>
            <w:pPr>
              <w:jc w:val="center"/>
              <w:rPr>
                <w:rFonts w:ascii="仿宋" w:hAnsi="仿宋" w:eastAsia="仿宋"/>
                <w:sz w:val="24"/>
              </w:rPr>
            </w:pPr>
            <w:r>
              <w:rPr>
                <w:rFonts w:ascii="仿宋" w:hAnsi="仿宋" w:eastAsia="仿宋"/>
                <w:sz w:val="24"/>
              </w:rPr>
              <w:t>职务</w:t>
            </w:r>
          </w:p>
          <w:p>
            <w:pPr>
              <w:jc w:val="center"/>
              <w:rPr>
                <w:rFonts w:ascii="仿宋" w:hAnsi="仿宋" w:eastAsia="仿宋"/>
                <w:sz w:val="24"/>
              </w:rPr>
            </w:pPr>
            <w:r>
              <w:rPr>
                <w:rFonts w:ascii="仿宋" w:hAnsi="仿宋" w:eastAsia="仿宋"/>
                <w:sz w:val="24"/>
              </w:rPr>
              <w:t>Position</w:t>
            </w:r>
          </w:p>
        </w:tc>
        <w:tc>
          <w:tcPr>
            <w:tcW w:w="2126" w:type="dxa"/>
            <w:shd w:val="clear" w:color="auto" w:fill="C6D9F1"/>
          </w:tcPr>
          <w:p>
            <w:pPr>
              <w:jc w:val="center"/>
              <w:rPr>
                <w:rFonts w:ascii="仿宋" w:hAnsi="仿宋" w:eastAsia="仿宋"/>
                <w:sz w:val="24"/>
              </w:rPr>
            </w:pPr>
            <w:r>
              <w:rPr>
                <w:rFonts w:ascii="仿宋" w:hAnsi="仿宋" w:eastAsia="仿宋"/>
                <w:sz w:val="24"/>
              </w:rPr>
              <w:t>签名</w:t>
            </w:r>
          </w:p>
          <w:p>
            <w:pPr>
              <w:jc w:val="center"/>
              <w:rPr>
                <w:rFonts w:ascii="仿宋" w:hAnsi="仿宋" w:eastAsia="仿宋"/>
                <w:sz w:val="24"/>
              </w:rPr>
            </w:pPr>
            <w:r>
              <w:rPr>
                <w:rFonts w:ascii="仿宋" w:hAnsi="仿宋" w:eastAsia="仿宋"/>
                <w:sz w:val="24"/>
              </w:rPr>
              <w:t>Signature</w:t>
            </w:r>
          </w:p>
        </w:tc>
        <w:tc>
          <w:tcPr>
            <w:tcW w:w="1418" w:type="dxa"/>
            <w:shd w:val="clear" w:color="auto" w:fill="C6D9F1"/>
          </w:tcPr>
          <w:p>
            <w:pPr>
              <w:jc w:val="center"/>
              <w:rPr>
                <w:rFonts w:ascii="仿宋" w:hAnsi="仿宋" w:eastAsia="仿宋"/>
                <w:sz w:val="24"/>
              </w:rPr>
            </w:pPr>
            <w:r>
              <w:rPr>
                <w:rFonts w:ascii="仿宋" w:hAnsi="仿宋" w:eastAsia="仿宋"/>
                <w:sz w:val="24"/>
              </w:rPr>
              <w:t>日期</w:t>
            </w:r>
          </w:p>
          <w:p>
            <w:pPr>
              <w:jc w:val="center"/>
              <w:rPr>
                <w:rFonts w:ascii="仿宋" w:hAnsi="仿宋" w:eastAsia="仿宋"/>
                <w:sz w:val="24"/>
              </w:rPr>
            </w:pPr>
            <w:r>
              <w:rPr>
                <w:rFonts w:ascii="仿宋" w:hAnsi="仿宋" w:eastAsia="仿宋"/>
                <w:sz w:val="24"/>
              </w:rPr>
              <w:t>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atLeast"/>
        </w:trPr>
        <w:tc>
          <w:tcPr>
            <w:tcW w:w="1526" w:type="dxa"/>
            <w:shd w:val="clear" w:color="auto" w:fill="C6D9F1"/>
            <w:vAlign w:val="center"/>
          </w:tcPr>
          <w:p>
            <w:pPr>
              <w:jc w:val="center"/>
              <w:rPr>
                <w:rFonts w:ascii="仿宋" w:hAnsi="仿宋" w:eastAsia="仿宋"/>
                <w:sz w:val="24"/>
              </w:rPr>
            </w:pPr>
            <w:r>
              <w:rPr>
                <w:rFonts w:ascii="仿宋" w:hAnsi="仿宋" w:eastAsia="仿宋"/>
                <w:sz w:val="24"/>
              </w:rPr>
              <w:t>起草人</w:t>
            </w:r>
          </w:p>
          <w:p>
            <w:pPr>
              <w:jc w:val="center"/>
              <w:rPr>
                <w:rFonts w:ascii="仿宋" w:hAnsi="仿宋" w:eastAsia="仿宋"/>
                <w:sz w:val="24"/>
              </w:rPr>
            </w:pPr>
            <w:r>
              <w:rPr>
                <w:rFonts w:ascii="仿宋" w:hAnsi="仿宋" w:eastAsia="仿宋"/>
                <w:sz w:val="24"/>
              </w:rPr>
              <w:t>Prepared by</w:t>
            </w:r>
          </w:p>
        </w:tc>
        <w:tc>
          <w:tcPr>
            <w:tcW w:w="1843" w:type="dxa"/>
            <w:vAlign w:val="center"/>
          </w:tcPr>
          <w:p>
            <w:pPr>
              <w:jc w:val="center"/>
              <w:rPr>
                <w:rFonts w:ascii="仿宋" w:hAnsi="仿宋" w:eastAsia="仿宋"/>
                <w:sz w:val="24"/>
              </w:rPr>
            </w:pPr>
            <w:r>
              <w:rPr>
                <w:rFonts w:hint="eastAsia" w:ascii="仿宋" w:hAnsi="仿宋" w:eastAsia="仿宋"/>
                <w:sz w:val="24"/>
              </w:rPr>
              <w:t>生物</w:t>
            </w:r>
            <w:r>
              <w:rPr>
                <w:rFonts w:ascii="仿宋" w:hAnsi="仿宋" w:eastAsia="仿宋"/>
                <w:sz w:val="24"/>
              </w:rPr>
              <w:t>制品</w:t>
            </w:r>
            <w:r>
              <w:rPr>
                <w:rFonts w:hint="eastAsia" w:ascii="仿宋" w:hAnsi="仿宋" w:eastAsia="仿宋"/>
                <w:sz w:val="24"/>
              </w:rPr>
              <w:t>车间</w:t>
            </w:r>
          </w:p>
        </w:tc>
        <w:tc>
          <w:tcPr>
            <w:tcW w:w="1984" w:type="dxa"/>
            <w:vAlign w:val="center"/>
          </w:tcPr>
          <w:p>
            <w:pPr>
              <w:jc w:val="center"/>
              <w:rPr>
                <w:rFonts w:ascii="仿宋" w:hAnsi="仿宋" w:eastAsia="仿宋"/>
                <w:sz w:val="24"/>
              </w:rPr>
            </w:pPr>
          </w:p>
        </w:tc>
        <w:tc>
          <w:tcPr>
            <w:tcW w:w="2126" w:type="dxa"/>
            <w:vAlign w:val="center"/>
          </w:tcPr>
          <w:p>
            <w:pPr>
              <w:ind w:firstLine="240"/>
              <w:jc w:val="center"/>
              <w:rPr>
                <w:rFonts w:ascii="仿宋" w:hAnsi="仿宋" w:eastAsia="仿宋"/>
                <w:sz w:val="24"/>
              </w:rPr>
            </w:pPr>
          </w:p>
        </w:tc>
        <w:tc>
          <w:tcPr>
            <w:tcW w:w="1418" w:type="dxa"/>
          </w:tcPr>
          <w:p>
            <w:pP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526" w:type="dxa"/>
            <w:vMerge w:val="restart"/>
            <w:shd w:val="clear" w:color="auto" w:fill="C6D9F1"/>
            <w:vAlign w:val="center"/>
          </w:tcPr>
          <w:p>
            <w:pPr>
              <w:jc w:val="center"/>
              <w:rPr>
                <w:rFonts w:ascii="仿宋" w:hAnsi="仿宋" w:eastAsia="仿宋"/>
                <w:sz w:val="24"/>
              </w:rPr>
            </w:pPr>
            <w:r>
              <w:rPr>
                <w:rFonts w:ascii="仿宋" w:hAnsi="仿宋" w:eastAsia="仿宋"/>
                <w:sz w:val="24"/>
              </w:rPr>
              <w:t>审核人</w:t>
            </w:r>
          </w:p>
          <w:p>
            <w:pPr>
              <w:jc w:val="center"/>
              <w:rPr>
                <w:rFonts w:ascii="仿宋" w:hAnsi="仿宋" w:eastAsia="仿宋"/>
                <w:sz w:val="24"/>
              </w:rPr>
            </w:pPr>
            <w:r>
              <w:rPr>
                <w:rFonts w:ascii="仿宋" w:hAnsi="仿宋" w:eastAsia="仿宋"/>
                <w:sz w:val="24"/>
              </w:rPr>
              <w:t>Reviewed by</w:t>
            </w:r>
          </w:p>
        </w:tc>
        <w:tc>
          <w:tcPr>
            <w:tcW w:w="1843" w:type="dxa"/>
            <w:vAlign w:val="center"/>
          </w:tcPr>
          <w:p>
            <w:pPr>
              <w:jc w:val="center"/>
              <w:rPr>
                <w:rFonts w:ascii="仿宋" w:hAnsi="仿宋" w:eastAsia="仿宋"/>
                <w:sz w:val="24"/>
              </w:rPr>
            </w:pPr>
            <w:r>
              <w:rPr>
                <w:rFonts w:hint="eastAsia" w:ascii="仿宋" w:hAnsi="仿宋" w:eastAsia="仿宋"/>
                <w:sz w:val="24"/>
              </w:rPr>
              <w:t>生物制品</w:t>
            </w:r>
            <w:r>
              <w:rPr>
                <w:rFonts w:ascii="仿宋" w:hAnsi="仿宋" w:eastAsia="仿宋"/>
                <w:sz w:val="24"/>
              </w:rPr>
              <w:t>维保</w:t>
            </w:r>
          </w:p>
        </w:tc>
        <w:tc>
          <w:tcPr>
            <w:tcW w:w="1984" w:type="dxa"/>
            <w:vAlign w:val="center"/>
          </w:tcPr>
          <w:p>
            <w:pPr>
              <w:jc w:val="center"/>
              <w:rPr>
                <w:rFonts w:ascii="仿宋" w:hAnsi="仿宋" w:eastAsia="仿宋"/>
                <w:sz w:val="24"/>
              </w:rPr>
            </w:pPr>
          </w:p>
        </w:tc>
        <w:tc>
          <w:tcPr>
            <w:tcW w:w="2126" w:type="dxa"/>
            <w:vAlign w:val="center"/>
          </w:tcPr>
          <w:p>
            <w:pPr>
              <w:jc w:val="center"/>
              <w:rPr>
                <w:rFonts w:ascii="仿宋" w:hAnsi="仿宋" w:eastAsia="仿宋"/>
                <w:sz w:val="24"/>
              </w:rPr>
            </w:pPr>
          </w:p>
        </w:tc>
        <w:tc>
          <w:tcPr>
            <w:tcW w:w="1418" w:type="dxa"/>
            <w:vAlign w:val="center"/>
          </w:tcPr>
          <w:p>
            <w:pPr>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526" w:type="dxa"/>
            <w:vMerge w:val="continue"/>
            <w:shd w:val="clear" w:color="auto" w:fill="C6D9F1"/>
            <w:vAlign w:val="center"/>
          </w:tcPr>
          <w:p>
            <w:pPr>
              <w:jc w:val="center"/>
              <w:rPr>
                <w:rFonts w:ascii="仿宋" w:hAnsi="仿宋" w:eastAsia="仿宋"/>
                <w:sz w:val="24"/>
              </w:rPr>
            </w:pPr>
          </w:p>
        </w:tc>
        <w:tc>
          <w:tcPr>
            <w:tcW w:w="1843" w:type="dxa"/>
            <w:vAlign w:val="center"/>
          </w:tcPr>
          <w:p>
            <w:pPr>
              <w:jc w:val="center"/>
              <w:rPr>
                <w:rFonts w:ascii="仿宋" w:hAnsi="仿宋" w:eastAsia="仿宋"/>
                <w:sz w:val="24"/>
              </w:rPr>
            </w:pPr>
            <w:r>
              <w:rPr>
                <w:rFonts w:hint="eastAsia" w:ascii="仿宋" w:hAnsi="仿宋" w:eastAsia="仿宋"/>
                <w:sz w:val="24"/>
              </w:rPr>
              <w:t>生物制品QA</w:t>
            </w:r>
          </w:p>
        </w:tc>
        <w:tc>
          <w:tcPr>
            <w:tcW w:w="1984" w:type="dxa"/>
            <w:vAlign w:val="center"/>
          </w:tcPr>
          <w:p>
            <w:pPr>
              <w:jc w:val="center"/>
              <w:rPr>
                <w:rFonts w:ascii="仿宋" w:hAnsi="仿宋" w:eastAsia="仿宋"/>
                <w:sz w:val="24"/>
              </w:rPr>
            </w:pPr>
          </w:p>
        </w:tc>
        <w:tc>
          <w:tcPr>
            <w:tcW w:w="2126" w:type="dxa"/>
            <w:vAlign w:val="center"/>
          </w:tcPr>
          <w:p>
            <w:pPr>
              <w:ind w:firstLine="240"/>
              <w:jc w:val="center"/>
              <w:rPr>
                <w:rFonts w:ascii="仿宋" w:hAnsi="仿宋" w:eastAsia="仿宋"/>
                <w:sz w:val="24"/>
              </w:rPr>
            </w:pPr>
          </w:p>
        </w:tc>
        <w:tc>
          <w:tcPr>
            <w:tcW w:w="1418" w:type="dxa"/>
          </w:tcPr>
          <w:p>
            <w:pPr>
              <w:ind w:firstLine="240"/>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526" w:type="dxa"/>
            <w:shd w:val="clear" w:color="auto" w:fill="C6D9F1"/>
            <w:vAlign w:val="center"/>
          </w:tcPr>
          <w:p>
            <w:pPr>
              <w:jc w:val="center"/>
              <w:rPr>
                <w:rFonts w:ascii="仿宋" w:hAnsi="仿宋" w:eastAsia="仿宋"/>
                <w:sz w:val="24"/>
              </w:rPr>
            </w:pPr>
            <w:r>
              <w:rPr>
                <w:rFonts w:ascii="仿宋" w:hAnsi="仿宋" w:eastAsia="仿宋"/>
                <w:sz w:val="24"/>
              </w:rPr>
              <w:t>批准人</w:t>
            </w:r>
          </w:p>
          <w:p>
            <w:pPr>
              <w:jc w:val="center"/>
              <w:rPr>
                <w:rFonts w:ascii="仿宋" w:hAnsi="仿宋" w:eastAsia="仿宋"/>
                <w:sz w:val="24"/>
              </w:rPr>
            </w:pPr>
            <w:r>
              <w:rPr>
                <w:rFonts w:ascii="仿宋" w:hAnsi="仿宋" w:eastAsia="仿宋"/>
                <w:sz w:val="24"/>
              </w:rPr>
              <w:t>Approved by</w:t>
            </w:r>
          </w:p>
        </w:tc>
        <w:tc>
          <w:tcPr>
            <w:tcW w:w="1843" w:type="dxa"/>
            <w:vAlign w:val="center"/>
          </w:tcPr>
          <w:p>
            <w:pPr>
              <w:jc w:val="center"/>
              <w:rPr>
                <w:rFonts w:ascii="仿宋" w:hAnsi="仿宋" w:eastAsia="仿宋"/>
                <w:sz w:val="24"/>
              </w:rPr>
            </w:pPr>
            <w:r>
              <w:rPr>
                <w:rFonts w:hint="eastAsia" w:ascii="仿宋" w:hAnsi="仿宋" w:eastAsia="仿宋"/>
                <w:sz w:val="24"/>
              </w:rPr>
              <w:t>生物</w:t>
            </w:r>
            <w:r>
              <w:rPr>
                <w:rFonts w:ascii="仿宋" w:hAnsi="仿宋" w:eastAsia="仿宋"/>
                <w:sz w:val="24"/>
              </w:rPr>
              <w:t>制品</w:t>
            </w:r>
            <w:r>
              <w:rPr>
                <w:rFonts w:hint="eastAsia" w:ascii="仿宋" w:hAnsi="仿宋" w:eastAsia="仿宋"/>
                <w:sz w:val="24"/>
              </w:rPr>
              <w:t>车间</w:t>
            </w:r>
          </w:p>
        </w:tc>
        <w:tc>
          <w:tcPr>
            <w:tcW w:w="1984" w:type="dxa"/>
            <w:vAlign w:val="center"/>
          </w:tcPr>
          <w:p>
            <w:pPr>
              <w:jc w:val="center"/>
              <w:rPr>
                <w:rFonts w:ascii="仿宋" w:hAnsi="仿宋" w:eastAsia="仿宋"/>
                <w:sz w:val="24"/>
              </w:rPr>
            </w:pPr>
          </w:p>
        </w:tc>
        <w:tc>
          <w:tcPr>
            <w:tcW w:w="2126" w:type="dxa"/>
            <w:vAlign w:val="center"/>
          </w:tcPr>
          <w:p>
            <w:pPr>
              <w:ind w:firstLine="240"/>
              <w:jc w:val="center"/>
              <w:rPr>
                <w:rFonts w:ascii="仿宋" w:hAnsi="仿宋" w:eastAsia="仿宋"/>
                <w:sz w:val="24"/>
              </w:rPr>
            </w:pPr>
          </w:p>
        </w:tc>
        <w:tc>
          <w:tcPr>
            <w:tcW w:w="1418" w:type="dxa"/>
          </w:tcPr>
          <w:p>
            <w:pPr>
              <w:ind w:firstLine="240"/>
              <w:jc w:val="center"/>
              <w:rPr>
                <w:rFonts w:ascii="仿宋" w:hAnsi="仿宋" w:eastAsia="仿宋"/>
                <w:sz w:val="24"/>
              </w:rPr>
            </w:pPr>
          </w:p>
        </w:tc>
      </w:tr>
    </w:tbl>
    <w:p>
      <w:pPr>
        <w:adjustRightInd w:val="0"/>
        <w:snapToGrid w:val="0"/>
        <w:rPr>
          <w:rFonts w:ascii="仿宋" w:hAnsi="仿宋" w:eastAsia="仿宋"/>
          <w:b/>
          <w:bCs/>
          <w:sz w:val="24"/>
        </w:rPr>
      </w:pPr>
    </w:p>
    <w:p>
      <w:pPr>
        <w:adjustRightInd w:val="0"/>
        <w:snapToGrid w:val="0"/>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jc w:val="center"/>
        <w:rPr>
          <w:rFonts w:ascii="仿宋" w:hAnsi="仿宋" w:eastAsia="仿宋"/>
          <w:b/>
          <w:bCs/>
          <w:sz w:val="24"/>
        </w:rPr>
      </w:pPr>
    </w:p>
    <w:p>
      <w:pPr>
        <w:adjustRightInd w:val="0"/>
        <w:snapToGrid w:val="0"/>
        <w:rPr>
          <w:rFonts w:ascii="仿宋" w:hAnsi="仿宋" w:eastAsia="仿宋"/>
          <w:b/>
          <w:bCs/>
          <w:sz w:val="24"/>
        </w:rPr>
      </w:pPr>
    </w:p>
    <w:p>
      <w:pPr>
        <w:adjustRightInd w:val="0"/>
        <w:snapToGrid w:val="0"/>
        <w:rPr>
          <w:rFonts w:ascii="仿宋" w:hAnsi="仿宋" w:eastAsia="仿宋"/>
          <w:b/>
          <w:bCs/>
          <w:sz w:val="24"/>
        </w:rPr>
      </w:pPr>
    </w:p>
    <w:p>
      <w:pPr>
        <w:pStyle w:val="67"/>
        <w:spacing w:before="0" w:line="240" w:lineRule="auto"/>
        <w:jc w:val="center"/>
        <w:rPr>
          <w:rFonts w:ascii="仿宋" w:hAnsi="仿宋" w:eastAsia="仿宋"/>
          <w:color w:val="auto"/>
          <w:sz w:val="24"/>
          <w:szCs w:val="24"/>
        </w:rPr>
      </w:pPr>
      <w:r>
        <w:rPr>
          <w:rFonts w:ascii="仿宋" w:hAnsi="仿宋" w:eastAsia="仿宋"/>
          <w:color w:val="auto"/>
          <w:sz w:val="24"/>
          <w:szCs w:val="24"/>
          <w:lang w:val="zh-CN"/>
        </w:rPr>
        <w:t>目录</w:t>
      </w:r>
    </w:p>
    <w:p>
      <w:pPr>
        <w:widowControl/>
        <w:adjustRightInd w:val="0"/>
        <w:snapToGrid w:val="0"/>
        <w:spacing w:before="62" w:beforeLines="20" w:after="62" w:afterLines="20"/>
        <w:jc w:val="center"/>
        <w:rPr>
          <w:rFonts w:ascii="仿宋" w:hAnsi="仿宋" w:eastAsia="仿宋"/>
          <w:b/>
          <w:kern w:val="0"/>
          <w:sz w:val="24"/>
        </w:rPr>
      </w:pPr>
      <w:r>
        <w:rPr>
          <w:rFonts w:ascii="仿宋" w:hAnsi="仿宋" w:eastAsia="仿宋"/>
          <w:b/>
          <w:kern w:val="0"/>
          <w:sz w:val="24"/>
        </w:rPr>
        <w:t>Table of Contents</w:t>
      </w:r>
    </w:p>
    <w:p>
      <w:pPr>
        <w:pStyle w:val="20"/>
        <w:rPr>
          <w:rFonts w:ascii="仿宋" w:hAnsi="仿宋" w:eastAsia="仿宋" w:cstheme="minorBidi"/>
          <w:b w:val="0"/>
          <w:bCs w:val="0"/>
          <w:lang w:val="en-US"/>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"_Toc28424025" </w:instrText>
      </w:r>
      <w:r>
        <w:fldChar w:fldCharType="separate"/>
      </w:r>
      <w:r>
        <w:rPr>
          <w:rStyle w:val="29"/>
          <w:rFonts w:ascii="仿宋" w:hAnsi="仿宋" w:eastAsia="仿宋"/>
        </w:rPr>
        <w:t>1综述Overview</w:t>
      </w:r>
      <w:r>
        <w:rPr>
          <w:rFonts w:ascii="仿宋" w:hAnsi="仿宋" w:eastAsia="仿宋"/>
        </w:rPr>
        <w:tab/>
      </w:r>
      <w:r>
        <w:rPr>
          <w:rFonts w:ascii="仿宋" w:hAnsi="仿宋" w:eastAsia="仿宋"/>
        </w:rPr>
        <w:fldChar w:fldCharType="begin"/>
      </w:r>
      <w:r>
        <w:rPr>
          <w:rFonts w:ascii="仿宋" w:hAnsi="仿宋" w:eastAsia="仿宋"/>
        </w:rPr>
        <w:instrText xml:space="preserve"> PAGEREF _Toc28424025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"_Toc28424026" </w:instrText>
      </w:r>
      <w:r>
        <w:fldChar w:fldCharType="separate"/>
      </w:r>
      <w:r>
        <w:rPr>
          <w:rStyle w:val="29"/>
          <w:rFonts w:ascii="仿宋" w:hAnsi="仿宋" w:eastAsia="仿宋"/>
        </w:rPr>
        <w:t>1.1用途</w:t>
      </w:r>
      <w:r>
        <w:rPr>
          <w:rFonts w:ascii="仿宋" w:hAnsi="仿宋" w:eastAsia="仿宋"/>
        </w:rPr>
        <w:tab/>
      </w:r>
      <w:r>
        <w:rPr>
          <w:rFonts w:ascii="仿宋" w:hAnsi="仿宋" w:eastAsia="仿宋"/>
        </w:rPr>
        <w:fldChar w:fldCharType="begin"/>
      </w:r>
      <w:r>
        <w:rPr>
          <w:rFonts w:ascii="仿宋" w:hAnsi="仿宋" w:eastAsia="仿宋"/>
        </w:rPr>
        <w:instrText xml:space="preserve"> PAGEREF _Toc28424026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"_Toc28424027" </w:instrText>
      </w:r>
      <w:r>
        <w:fldChar w:fldCharType="separate"/>
      </w:r>
      <w:r>
        <w:rPr>
          <w:rStyle w:val="29"/>
          <w:rFonts w:ascii="仿宋" w:hAnsi="仿宋" w:eastAsia="仿宋"/>
        </w:rPr>
        <w:t>1.2目的</w:t>
      </w:r>
      <w:r>
        <w:rPr>
          <w:rFonts w:ascii="仿宋" w:hAnsi="仿宋" w:eastAsia="仿宋"/>
        </w:rPr>
        <w:tab/>
      </w:r>
      <w:r>
        <w:rPr>
          <w:rFonts w:ascii="仿宋" w:hAnsi="仿宋" w:eastAsia="仿宋"/>
        </w:rPr>
        <w:fldChar w:fldCharType="begin"/>
      </w:r>
      <w:r>
        <w:rPr>
          <w:rFonts w:ascii="仿宋" w:hAnsi="仿宋" w:eastAsia="仿宋"/>
        </w:rPr>
        <w:instrText xml:space="preserve"> PAGEREF _Toc28424027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"_Toc28424028" </w:instrText>
      </w:r>
      <w:r>
        <w:fldChar w:fldCharType="separate"/>
      </w:r>
      <w:r>
        <w:rPr>
          <w:rStyle w:val="29"/>
          <w:rFonts w:ascii="仿宋" w:hAnsi="仿宋" w:eastAsia="仿宋"/>
        </w:rPr>
        <w:t>1.3范围</w:t>
      </w:r>
      <w:r>
        <w:rPr>
          <w:rFonts w:ascii="仿宋" w:hAnsi="仿宋" w:eastAsia="仿宋"/>
        </w:rPr>
        <w:tab/>
      </w:r>
      <w:r>
        <w:rPr>
          <w:rFonts w:ascii="仿宋" w:hAnsi="仿宋" w:eastAsia="仿宋"/>
        </w:rPr>
        <w:fldChar w:fldCharType="begin"/>
      </w:r>
      <w:r>
        <w:rPr>
          <w:rFonts w:ascii="仿宋" w:hAnsi="仿宋" w:eastAsia="仿宋"/>
        </w:rPr>
        <w:instrText xml:space="preserve"> PAGEREF _Toc28424028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"_Toc28424029" </w:instrText>
      </w:r>
      <w:r>
        <w:fldChar w:fldCharType="separate"/>
      </w:r>
      <w:r>
        <w:rPr>
          <w:rStyle w:val="29"/>
          <w:rFonts w:ascii="仿宋" w:hAnsi="仿宋" w:eastAsia="仿宋"/>
        </w:rPr>
        <w:t>2基本要求General Requirements</w:t>
      </w:r>
      <w:r>
        <w:rPr>
          <w:rFonts w:ascii="仿宋" w:hAnsi="仿宋" w:eastAsia="仿宋"/>
        </w:rPr>
        <w:tab/>
      </w:r>
      <w:r>
        <w:rPr>
          <w:rFonts w:ascii="仿宋" w:hAnsi="仿宋" w:eastAsia="仿宋"/>
        </w:rPr>
        <w:fldChar w:fldCharType="begin"/>
      </w:r>
      <w:r>
        <w:rPr>
          <w:rFonts w:ascii="仿宋" w:hAnsi="仿宋" w:eastAsia="仿宋"/>
        </w:rPr>
        <w:instrText xml:space="preserve"> PAGEREF _Toc28424029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"_Toc28424030" </w:instrText>
      </w:r>
      <w:r>
        <w:fldChar w:fldCharType="separate"/>
      </w:r>
      <w:r>
        <w:rPr>
          <w:rStyle w:val="29"/>
          <w:rFonts w:ascii="仿宋" w:hAnsi="仿宋" w:eastAsia="仿宋"/>
        </w:rPr>
        <w:t>2.1法规指南</w:t>
      </w:r>
      <w:r>
        <w:rPr>
          <w:rFonts w:ascii="仿宋" w:hAnsi="仿宋" w:eastAsia="仿宋"/>
        </w:rPr>
        <w:tab/>
      </w:r>
      <w:r>
        <w:rPr>
          <w:rFonts w:ascii="仿宋" w:hAnsi="仿宋" w:eastAsia="仿宋"/>
        </w:rPr>
        <w:fldChar w:fldCharType="begin"/>
      </w:r>
      <w:r>
        <w:rPr>
          <w:rFonts w:ascii="仿宋" w:hAnsi="仿宋" w:eastAsia="仿宋"/>
        </w:rPr>
        <w:instrText xml:space="preserve"> PAGEREF _Toc28424030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"_Toc28424031" </w:instrText>
      </w:r>
      <w:r>
        <w:fldChar w:fldCharType="separate"/>
      </w:r>
      <w:r>
        <w:rPr>
          <w:rStyle w:val="29"/>
          <w:rFonts w:ascii="仿宋" w:hAnsi="仿宋" w:eastAsia="仿宋"/>
        </w:rPr>
        <w:t>2.2法规分类</w:t>
      </w:r>
      <w:r>
        <w:rPr>
          <w:rFonts w:ascii="仿宋" w:hAnsi="仿宋" w:eastAsia="仿宋"/>
        </w:rPr>
        <w:tab/>
      </w:r>
      <w:r>
        <w:rPr>
          <w:rFonts w:ascii="仿宋" w:hAnsi="仿宋" w:eastAsia="仿宋"/>
        </w:rPr>
        <w:fldChar w:fldCharType="begin"/>
      </w:r>
      <w:r>
        <w:rPr>
          <w:rFonts w:ascii="仿宋" w:hAnsi="仿宋" w:eastAsia="仿宋"/>
        </w:rPr>
        <w:instrText xml:space="preserve"> PAGEREF _Toc28424031 \h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"_Toc28424032" </w:instrText>
      </w:r>
      <w:r>
        <w:fldChar w:fldCharType="separate"/>
      </w:r>
      <w:r>
        <w:rPr>
          <w:rStyle w:val="29"/>
          <w:rFonts w:ascii="仿宋" w:hAnsi="仿宋" w:eastAsia="仿宋"/>
        </w:rPr>
        <w:t>3技术规范Technical Specification</w:t>
      </w:r>
      <w:r>
        <w:rPr>
          <w:rFonts w:ascii="仿宋" w:hAnsi="仿宋" w:eastAsia="仿宋"/>
        </w:rPr>
        <w:tab/>
      </w:r>
      <w:r>
        <w:rPr>
          <w:rFonts w:ascii="仿宋" w:hAnsi="仿宋" w:eastAsia="仿宋"/>
        </w:rPr>
        <w:fldChar w:fldCharType="begin"/>
      </w:r>
      <w:r>
        <w:rPr>
          <w:rFonts w:ascii="仿宋" w:hAnsi="仿宋" w:eastAsia="仿宋"/>
        </w:rPr>
        <w:instrText xml:space="preserve"> PAGEREF _Toc28424032 \h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"_Toc28424033" </w:instrText>
      </w:r>
      <w:r>
        <w:fldChar w:fldCharType="separate"/>
      </w:r>
      <w:r>
        <w:rPr>
          <w:rStyle w:val="29"/>
          <w:rFonts w:ascii="仿宋" w:hAnsi="仿宋" w:eastAsia="仿宋"/>
        </w:rPr>
        <w:t>3.1概述</w:t>
      </w:r>
      <w:r>
        <w:rPr>
          <w:rFonts w:ascii="仿宋" w:hAnsi="仿宋" w:eastAsia="仿宋"/>
        </w:rPr>
        <w:tab/>
      </w:r>
      <w:r>
        <w:rPr>
          <w:rFonts w:ascii="仿宋" w:hAnsi="仿宋" w:eastAsia="仿宋"/>
        </w:rPr>
        <w:fldChar w:fldCharType="begin"/>
      </w:r>
      <w:r>
        <w:rPr>
          <w:rFonts w:ascii="仿宋" w:hAnsi="仿宋" w:eastAsia="仿宋"/>
        </w:rPr>
        <w:instrText xml:space="preserve"> PAGEREF _Toc28424033 \h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"_Toc28424034" </w:instrText>
      </w:r>
      <w:r>
        <w:fldChar w:fldCharType="separate"/>
      </w:r>
      <w:r>
        <w:rPr>
          <w:rStyle w:val="29"/>
          <w:rFonts w:ascii="仿宋" w:hAnsi="仿宋" w:eastAsia="仿宋"/>
        </w:rPr>
        <w:t>3.2总体要求</w:t>
      </w:r>
      <w:r>
        <w:rPr>
          <w:rFonts w:ascii="仿宋" w:hAnsi="仿宋" w:eastAsia="仿宋"/>
        </w:rPr>
        <w:tab/>
      </w:r>
      <w:r>
        <w:rPr>
          <w:rFonts w:ascii="仿宋" w:hAnsi="仿宋" w:eastAsia="仿宋"/>
        </w:rPr>
        <w:fldChar w:fldCharType="begin"/>
      </w:r>
      <w:r>
        <w:rPr>
          <w:rFonts w:ascii="仿宋" w:hAnsi="仿宋" w:eastAsia="仿宋"/>
        </w:rPr>
        <w:instrText xml:space="preserve"> PAGEREF _Toc28424034 \h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"_Toc28424035" </w:instrText>
      </w:r>
      <w:r>
        <w:fldChar w:fldCharType="separate"/>
      </w:r>
      <w:r>
        <w:rPr>
          <w:rStyle w:val="29"/>
          <w:rFonts w:ascii="仿宋" w:hAnsi="仿宋" w:eastAsia="仿宋"/>
        </w:rPr>
        <w:t>3.2.1工艺及性能要求</w:t>
      </w:r>
      <w:r>
        <w:rPr>
          <w:rFonts w:ascii="仿宋" w:hAnsi="仿宋" w:eastAsia="仿宋"/>
        </w:rPr>
        <w:tab/>
      </w:r>
      <w:r>
        <w:rPr>
          <w:rFonts w:ascii="仿宋" w:hAnsi="仿宋" w:eastAsia="仿宋"/>
        </w:rPr>
        <w:fldChar w:fldCharType="begin"/>
      </w:r>
      <w:r>
        <w:rPr>
          <w:rFonts w:ascii="仿宋" w:hAnsi="仿宋" w:eastAsia="仿宋"/>
        </w:rPr>
        <w:instrText xml:space="preserve"> PAGEREF _Toc28424035 \h </w:instrText>
      </w:r>
      <w:r>
        <w:rPr>
          <w:rFonts w:ascii="仿宋" w:hAnsi="仿宋" w:eastAsia="仿宋"/>
        </w:rPr>
        <w:fldChar w:fldCharType="separate"/>
      </w:r>
      <w:r>
        <w:rPr>
          <w:rFonts w:ascii="仿宋" w:hAnsi="仿宋" w:eastAsia="仿宋"/>
        </w:rPr>
        <w:t>4</w:t>
      </w:r>
      <w:r>
        <w:rPr>
          <w:rFonts w:ascii="仿宋" w:hAnsi="仿宋" w:eastAsia="仿宋"/>
        </w:rPr>
        <w:fldChar w:fldCharType="end"/>
      </w:r>
      <w:r>
        <w:rPr>
          <w:rFonts w:ascii="仿宋" w:hAnsi="仿宋" w:eastAsia="仿宋"/>
        </w:rPr>
        <w:fldChar w:fldCharType="end"/>
      </w:r>
    </w:p>
    <w:p>
      <w:pPr>
        <w:pStyle w:val="20"/>
        <w:rPr>
          <w:rStyle w:val="29"/>
          <w:rFonts w:ascii="仿宋" w:hAnsi="仿宋" w:eastAsia="仿宋"/>
        </w:rPr>
      </w:pPr>
      <w:r>
        <w:fldChar w:fldCharType="begin"/>
      </w:r>
      <w:r>
        <w:instrText xml:space="preserve"> HYPERLINK \l "_Toc28424036" </w:instrText>
      </w:r>
      <w:r>
        <w:fldChar w:fldCharType="separate"/>
      </w:r>
      <w:r>
        <w:rPr>
          <w:rStyle w:val="29"/>
          <w:rFonts w:ascii="仿宋" w:hAnsi="仿宋" w:eastAsia="仿宋"/>
        </w:rPr>
        <w:t>3.2.2 阀门要求</w:t>
      </w:r>
      <w:r>
        <w:rPr>
          <w:rStyle w:val="29"/>
          <w:rFonts w:ascii="仿宋" w:hAnsi="仿宋" w:eastAsia="仿宋"/>
        </w:rPr>
        <w:tab/>
      </w:r>
      <w:r>
        <w:rPr>
          <w:rStyle w:val="29"/>
          <w:rFonts w:ascii="仿宋" w:hAnsi="仿宋" w:eastAsia="仿宋"/>
        </w:rPr>
        <w:fldChar w:fldCharType="begin"/>
      </w:r>
      <w:r>
        <w:rPr>
          <w:rStyle w:val="29"/>
          <w:rFonts w:ascii="仿宋" w:hAnsi="仿宋" w:eastAsia="仿宋"/>
        </w:rPr>
        <w:instrText xml:space="preserve"> PAGEREF _Toc28424036 \h </w:instrText>
      </w:r>
      <w:r>
        <w:rPr>
          <w:rStyle w:val="29"/>
          <w:rFonts w:ascii="仿宋" w:hAnsi="仿宋" w:eastAsia="仿宋"/>
        </w:rPr>
        <w:fldChar w:fldCharType="separate"/>
      </w:r>
      <w:r>
        <w:rPr>
          <w:rStyle w:val="29"/>
          <w:rFonts w:ascii="仿宋" w:hAnsi="仿宋" w:eastAsia="仿宋"/>
        </w:rPr>
        <w:t>6</w:t>
      </w:r>
      <w:r>
        <w:rPr>
          <w:rStyle w:val="29"/>
          <w:rFonts w:ascii="仿宋" w:hAnsi="仿宋" w:eastAsia="仿宋"/>
        </w:rPr>
        <w:fldChar w:fldCharType="end"/>
      </w:r>
      <w:r>
        <w:rPr>
          <w:rStyle w:val="29"/>
          <w:rFonts w:ascii="仿宋" w:hAnsi="仿宋" w:eastAsia="仿宋"/>
        </w:rPr>
        <w:fldChar w:fldCharType="end"/>
      </w:r>
    </w:p>
    <w:p>
      <w:pPr>
        <w:pStyle w:val="20"/>
        <w:rPr>
          <w:rStyle w:val="29"/>
          <w:rFonts w:ascii="仿宋" w:hAnsi="仿宋" w:eastAsia="仿宋"/>
        </w:rPr>
      </w:pPr>
      <w:r>
        <w:fldChar w:fldCharType="begin"/>
      </w:r>
      <w:r>
        <w:instrText xml:space="preserve"> HYPERLINK \l "_Toc28424037" </w:instrText>
      </w:r>
      <w:r>
        <w:fldChar w:fldCharType="separate"/>
      </w:r>
      <w:r>
        <w:rPr>
          <w:rStyle w:val="29"/>
          <w:rFonts w:ascii="仿宋" w:hAnsi="仿宋" w:eastAsia="仿宋"/>
        </w:rPr>
        <w:t>3.2.3 材质要求</w:t>
      </w:r>
      <w:r>
        <w:rPr>
          <w:rStyle w:val="29"/>
          <w:rFonts w:ascii="仿宋" w:hAnsi="仿宋" w:eastAsia="仿宋"/>
        </w:rPr>
        <w:tab/>
      </w:r>
      <w:r>
        <w:rPr>
          <w:rStyle w:val="29"/>
          <w:rFonts w:ascii="仿宋" w:hAnsi="仿宋" w:eastAsia="仿宋"/>
        </w:rPr>
        <w:fldChar w:fldCharType="begin"/>
      </w:r>
      <w:r>
        <w:rPr>
          <w:rStyle w:val="29"/>
          <w:rFonts w:ascii="仿宋" w:hAnsi="仿宋" w:eastAsia="仿宋"/>
        </w:rPr>
        <w:instrText xml:space="preserve"> PAGEREF _Toc28424037 \h </w:instrText>
      </w:r>
      <w:r>
        <w:rPr>
          <w:rStyle w:val="29"/>
          <w:rFonts w:ascii="仿宋" w:hAnsi="仿宋" w:eastAsia="仿宋"/>
        </w:rPr>
        <w:fldChar w:fldCharType="separate"/>
      </w:r>
      <w:r>
        <w:rPr>
          <w:rStyle w:val="29"/>
          <w:rFonts w:ascii="仿宋" w:hAnsi="仿宋" w:eastAsia="仿宋"/>
        </w:rPr>
        <w:t>7</w:t>
      </w:r>
      <w:r>
        <w:rPr>
          <w:rStyle w:val="29"/>
          <w:rFonts w:ascii="仿宋" w:hAnsi="仿宋" w:eastAsia="仿宋"/>
        </w:rPr>
        <w:fldChar w:fldCharType="end"/>
      </w:r>
      <w:r>
        <w:rPr>
          <w:rStyle w:val="29"/>
          <w:rFonts w:ascii="仿宋" w:hAnsi="仿宋" w:eastAsia="仿宋"/>
        </w:rPr>
        <w:fldChar w:fldCharType="end"/>
      </w:r>
    </w:p>
    <w:p>
      <w:pPr>
        <w:pStyle w:val="20"/>
        <w:rPr>
          <w:rStyle w:val="29"/>
          <w:rFonts w:ascii="仿宋" w:hAnsi="仿宋" w:eastAsia="仿宋"/>
        </w:rPr>
      </w:pPr>
      <w:r>
        <w:fldChar w:fldCharType="begin"/>
      </w:r>
      <w:r>
        <w:instrText xml:space="preserve"> HYPERLINK \l "_Toc28424038" </w:instrText>
      </w:r>
      <w:r>
        <w:fldChar w:fldCharType="separate"/>
      </w:r>
      <w:r>
        <w:rPr>
          <w:rStyle w:val="29"/>
          <w:rFonts w:ascii="仿宋" w:hAnsi="仿宋" w:eastAsia="仿宋"/>
        </w:rPr>
        <w:t>3.2.4 电气要求</w:t>
      </w:r>
      <w:r>
        <w:rPr>
          <w:rStyle w:val="29"/>
          <w:rFonts w:ascii="仿宋" w:hAnsi="仿宋" w:eastAsia="仿宋"/>
        </w:rPr>
        <w:tab/>
      </w:r>
      <w:r>
        <w:rPr>
          <w:rStyle w:val="29"/>
          <w:rFonts w:ascii="仿宋" w:hAnsi="仿宋" w:eastAsia="仿宋"/>
        </w:rPr>
        <w:fldChar w:fldCharType="begin"/>
      </w:r>
      <w:r>
        <w:rPr>
          <w:rStyle w:val="29"/>
          <w:rFonts w:ascii="仿宋" w:hAnsi="仿宋" w:eastAsia="仿宋"/>
        </w:rPr>
        <w:instrText xml:space="preserve"> PAGEREF _Toc28424038 \h </w:instrText>
      </w:r>
      <w:r>
        <w:rPr>
          <w:rStyle w:val="29"/>
          <w:rFonts w:ascii="仿宋" w:hAnsi="仿宋" w:eastAsia="仿宋"/>
        </w:rPr>
        <w:fldChar w:fldCharType="separate"/>
      </w:r>
      <w:r>
        <w:rPr>
          <w:rStyle w:val="29"/>
          <w:rFonts w:ascii="仿宋" w:hAnsi="仿宋" w:eastAsia="仿宋"/>
        </w:rPr>
        <w:t>8</w:t>
      </w:r>
      <w:r>
        <w:rPr>
          <w:rStyle w:val="29"/>
          <w:rFonts w:ascii="仿宋" w:hAnsi="仿宋" w:eastAsia="仿宋"/>
        </w:rPr>
        <w:fldChar w:fldCharType="end"/>
      </w:r>
      <w:r>
        <w:rPr>
          <w:rStyle w:val="29"/>
          <w:rFonts w:ascii="仿宋" w:hAnsi="仿宋" w:eastAsia="仿宋"/>
        </w:rPr>
        <w:fldChar w:fldCharType="end"/>
      </w:r>
    </w:p>
    <w:p>
      <w:pPr>
        <w:pStyle w:val="20"/>
        <w:rPr>
          <w:rStyle w:val="29"/>
          <w:rFonts w:ascii="仿宋" w:hAnsi="仿宋" w:eastAsia="仿宋"/>
        </w:rPr>
      </w:pPr>
      <w:r>
        <w:fldChar w:fldCharType="begin"/>
      </w:r>
      <w:r>
        <w:instrText xml:space="preserve"> HYPERLINK \l "_Toc28424039" </w:instrText>
      </w:r>
      <w:r>
        <w:fldChar w:fldCharType="separate"/>
      </w:r>
      <w:r>
        <w:rPr>
          <w:rStyle w:val="29"/>
          <w:rFonts w:ascii="仿宋" w:hAnsi="仿宋" w:eastAsia="仿宋"/>
        </w:rPr>
        <w:t>3.2.5 制造与安装要求</w:t>
      </w:r>
      <w:r>
        <w:rPr>
          <w:rStyle w:val="29"/>
          <w:rFonts w:ascii="仿宋" w:hAnsi="仿宋" w:eastAsia="仿宋"/>
        </w:rPr>
        <w:tab/>
      </w:r>
      <w:r>
        <w:rPr>
          <w:rStyle w:val="29"/>
          <w:rFonts w:ascii="仿宋" w:hAnsi="仿宋" w:eastAsia="仿宋"/>
        </w:rPr>
        <w:fldChar w:fldCharType="begin"/>
      </w:r>
      <w:r>
        <w:rPr>
          <w:rStyle w:val="29"/>
          <w:rFonts w:ascii="仿宋" w:hAnsi="仿宋" w:eastAsia="仿宋"/>
        </w:rPr>
        <w:instrText xml:space="preserve"> PAGEREF _Toc28424039 \h </w:instrText>
      </w:r>
      <w:r>
        <w:rPr>
          <w:rStyle w:val="29"/>
          <w:rFonts w:ascii="仿宋" w:hAnsi="仿宋" w:eastAsia="仿宋"/>
        </w:rPr>
        <w:fldChar w:fldCharType="separate"/>
      </w:r>
      <w:r>
        <w:rPr>
          <w:rStyle w:val="29"/>
          <w:rFonts w:ascii="仿宋" w:hAnsi="仿宋" w:eastAsia="仿宋"/>
        </w:rPr>
        <w:t>10</w:t>
      </w:r>
      <w:r>
        <w:rPr>
          <w:rStyle w:val="29"/>
          <w:rFonts w:ascii="仿宋" w:hAnsi="仿宋" w:eastAsia="仿宋"/>
        </w:rPr>
        <w:fldChar w:fldCharType="end"/>
      </w:r>
      <w:r>
        <w:rPr>
          <w:rStyle w:val="29"/>
          <w:rFonts w:ascii="仿宋" w:hAnsi="仿宋" w:eastAsia="仿宋"/>
        </w:rPr>
        <w:fldChar w:fldCharType="end"/>
      </w:r>
    </w:p>
    <w:p>
      <w:pPr>
        <w:pStyle w:val="20"/>
        <w:rPr>
          <w:rStyle w:val="29"/>
          <w:rFonts w:ascii="仿宋" w:hAnsi="仿宋" w:eastAsia="仿宋"/>
        </w:rPr>
      </w:pPr>
      <w:r>
        <w:fldChar w:fldCharType="begin"/>
      </w:r>
      <w:r>
        <w:instrText xml:space="preserve"> HYPERLINK \l "_Toc28424040" </w:instrText>
      </w:r>
      <w:r>
        <w:fldChar w:fldCharType="separate"/>
      </w:r>
      <w:r>
        <w:rPr>
          <w:rStyle w:val="29"/>
          <w:rFonts w:ascii="仿宋" w:hAnsi="仿宋" w:eastAsia="仿宋"/>
        </w:rPr>
        <w:t>3.2.6 业主现场要求</w:t>
      </w:r>
      <w:r>
        <w:rPr>
          <w:rStyle w:val="29"/>
          <w:rFonts w:ascii="仿宋" w:hAnsi="仿宋" w:eastAsia="仿宋"/>
        </w:rPr>
        <w:tab/>
      </w:r>
      <w:r>
        <w:rPr>
          <w:rStyle w:val="29"/>
          <w:rFonts w:ascii="仿宋" w:hAnsi="仿宋" w:eastAsia="仿宋"/>
        </w:rPr>
        <w:fldChar w:fldCharType="begin"/>
      </w:r>
      <w:r>
        <w:rPr>
          <w:rStyle w:val="29"/>
          <w:rFonts w:ascii="仿宋" w:hAnsi="仿宋" w:eastAsia="仿宋"/>
        </w:rPr>
        <w:instrText xml:space="preserve"> PAGEREF _Toc28424040 \h </w:instrText>
      </w:r>
      <w:r>
        <w:rPr>
          <w:rStyle w:val="29"/>
          <w:rFonts w:ascii="仿宋" w:hAnsi="仿宋" w:eastAsia="仿宋"/>
        </w:rPr>
        <w:fldChar w:fldCharType="separate"/>
      </w:r>
      <w:r>
        <w:rPr>
          <w:rStyle w:val="29"/>
          <w:rFonts w:ascii="仿宋" w:hAnsi="仿宋" w:eastAsia="仿宋"/>
        </w:rPr>
        <w:t>11</w:t>
      </w:r>
      <w:r>
        <w:rPr>
          <w:rStyle w:val="29"/>
          <w:rFonts w:ascii="仿宋" w:hAnsi="仿宋" w:eastAsia="仿宋"/>
        </w:rPr>
        <w:fldChar w:fldCharType="end"/>
      </w:r>
      <w:r>
        <w:rPr>
          <w:rStyle w:val="29"/>
          <w:rFonts w:ascii="仿宋" w:hAnsi="仿宋" w:eastAsia="仿宋"/>
        </w:rPr>
        <w:fldChar w:fldCharType="end"/>
      </w:r>
    </w:p>
    <w:p>
      <w:pPr>
        <w:pStyle w:val="20"/>
        <w:rPr>
          <w:rStyle w:val="29"/>
          <w:rFonts w:ascii="仿宋" w:hAnsi="仿宋" w:eastAsia="仿宋"/>
        </w:rPr>
      </w:pPr>
      <w:r>
        <w:fldChar w:fldCharType="begin"/>
      </w:r>
      <w:r>
        <w:instrText xml:space="preserve"> HYPERLINK \l "_Toc28424041" </w:instrText>
      </w:r>
      <w:r>
        <w:fldChar w:fldCharType="separate"/>
      </w:r>
      <w:r>
        <w:rPr>
          <w:rStyle w:val="29"/>
          <w:rFonts w:ascii="仿宋" w:hAnsi="仿宋" w:eastAsia="仿宋"/>
        </w:rPr>
        <w:t>3.2.7 测试要求</w:t>
      </w:r>
      <w:r>
        <w:rPr>
          <w:rStyle w:val="29"/>
          <w:rFonts w:ascii="仿宋" w:hAnsi="仿宋" w:eastAsia="仿宋"/>
        </w:rPr>
        <w:tab/>
      </w:r>
      <w:r>
        <w:rPr>
          <w:rStyle w:val="29"/>
          <w:rFonts w:ascii="仿宋" w:hAnsi="仿宋" w:eastAsia="仿宋"/>
        </w:rPr>
        <w:fldChar w:fldCharType="begin"/>
      </w:r>
      <w:r>
        <w:rPr>
          <w:rStyle w:val="29"/>
          <w:rFonts w:ascii="仿宋" w:hAnsi="仿宋" w:eastAsia="仿宋"/>
        </w:rPr>
        <w:instrText xml:space="preserve"> PAGEREF _Toc28424041 \h </w:instrText>
      </w:r>
      <w:r>
        <w:rPr>
          <w:rStyle w:val="29"/>
          <w:rFonts w:ascii="仿宋" w:hAnsi="仿宋" w:eastAsia="仿宋"/>
        </w:rPr>
        <w:fldChar w:fldCharType="separate"/>
      </w:r>
      <w:r>
        <w:rPr>
          <w:rStyle w:val="29"/>
          <w:rFonts w:ascii="仿宋" w:hAnsi="仿宋" w:eastAsia="仿宋"/>
        </w:rPr>
        <w:t>12</w:t>
      </w:r>
      <w:r>
        <w:rPr>
          <w:rStyle w:val="29"/>
          <w:rFonts w:ascii="仿宋" w:hAnsi="仿宋" w:eastAsia="仿宋"/>
        </w:rPr>
        <w:fldChar w:fldCharType="end"/>
      </w:r>
      <w:r>
        <w:rPr>
          <w:rStyle w:val="29"/>
          <w:rFonts w:ascii="仿宋" w:hAnsi="仿宋" w:eastAsia="仿宋"/>
        </w:rPr>
        <w:fldChar w:fldCharType="end"/>
      </w:r>
    </w:p>
    <w:p>
      <w:pPr>
        <w:pStyle w:val="20"/>
        <w:rPr>
          <w:rStyle w:val="29"/>
          <w:rFonts w:ascii="仿宋" w:hAnsi="仿宋" w:eastAsia="仿宋"/>
        </w:rPr>
      </w:pPr>
      <w:r>
        <w:fldChar w:fldCharType="begin"/>
      </w:r>
      <w:r>
        <w:instrText xml:space="preserve"> HYPERLINK \l "_Toc28424042" </w:instrText>
      </w:r>
      <w:r>
        <w:fldChar w:fldCharType="separate"/>
      </w:r>
      <w:r>
        <w:rPr>
          <w:rStyle w:val="29"/>
          <w:rFonts w:ascii="仿宋" w:hAnsi="仿宋" w:eastAsia="仿宋"/>
        </w:rPr>
        <w:t>3.2.8 验证要求</w:t>
      </w:r>
      <w:r>
        <w:rPr>
          <w:rStyle w:val="29"/>
          <w:rFonts w:ascii="仿宋" w:hAnsi="仿宋" w:eastAsia="仿宋"/>
        </w:rPr>
        <w:tab/>
      </w:r>
      <w:r>
        <w:rPr>
          <w:rStyle w:val="29"/>
          <w:rFonts w:ascii="仿宋" w:hAnsi="仿宋" w:eastAsia="仿宋"/>
        </w:rPr>
        <w:fldChar w:fldCharType="begin"/>
      </w:r>
      <w:r>
        <w:rPr>
          <w:rStyle w:val="29"/>
          <w:rFonts w:ascii="仿宋" w:hAnsi="仿宋" w:eastAsia="仿宋"/>
        </w:rPr>
        <w:instrText xml:space="preserve"> PAGEREF _Toc28424042 \h </w:instrText>
      </w:r>
      <w:r>
        <w:rPr>
          <w:rStyle w:val="29"/>
          <w:rFonts w:ascii="仿宋" w:hAnsi="仿宋" w:eastAsia="仿宋"/>
        </w:rPr>
        <w:fldChar w:fldCharType="separate"/>
      </w:r>
      <w:r>
        <w:rPr>
          <w:rStyle w:val="29"/>
          <w:rFonts w:ascii="仿宋" w:hAnsi="仿宋" w:eastAsia="仿宋"/>
        </w:rPr>
        <w:t>13</w:t>
      </w:r>
      <w:r>
        <w:rPr>
          <w:rStyle w:val="29"/>
          <w:rFonts w:ascii="仿宋" w:hAnsi="仿宋" w:eastAsia="仿宋"/>
        </w:rPr>
        <w:fldChar w:fldCharType="end"/>
      </w:r>
      <w:r>
        <w:rPr>
          <w:rStyle w:val="29"/>
          <w:rFonts w:ascii="仿宋" w:hAnsi="仿宋" w:eastAsia="仿宋"/>
        </w:rPr>
        <w:fldChar w:fldCharType="end"/>
      </w:r>
    </w:p>
    <w:p>
      <w:pPr>
        <w:pStyle w:val="20"/>
        <w:rPr>
          <w:rStyle w:val="29"/>
          <w:rFonts w:ascii="仿宋" w:hAnsi="仿宋" w:eastAsia="仿宋"/>
        </w:rPr>
      </w:pPr>
      <w:r>
        <w:fldChar w:fldCharType="begin"/>
      </w:r>
      <w:r>
        <w:instrText xml:space="preserve"> HYPERLINK \l "_Toc28424043" </w:instrText>
      </w:r>
      <w:r>
        <w:fldChar w:fldCharType="separate"/>
      </w:r>
      <w:r>
        <w:rPr>
          <w:rStyle w:val="29"/>
          <w:rFonts w:ascii="仿宋" w:hAnsi="仿宋" w:eastAsia="仿宋"/>
        </w:rPr>
        <w:t>3.2.9 文件要求</w:t>
      </w:r>
      <w:r>
        <w:rPr>
          <w:rStyle w:val="29"/>
          <w:rFonts w:ascii="仿宋" w:hAnsi="仿宋" w:eastAsia="仿宋"/>
        </w:rPr>
        <w:tab/>
      </w:r>
      <w:r>
        <w:rPr>
          <w:rStyle w:val="29"/>
          <w:rFonts w:ascii="仿宋" w:hAnsi="仿宋" w:eastAsia="仿宋"/>
        </w:rPr>
        <w:fldChar w:fldCharType="begin"/>
      </w:r>
      <w:r>
        <w:rPr>
          <w:rStyle w:val="29"/>
          <w:rFonts w:ascii="仿宋" w:hAnsi="仿宋" w:eastAsia="仿宋"/>
        </w:rPr>
        <w:instrText xml:space="preserve"> PAGEREF _Toc28424043 \h </w:instrText>
      </w:r>
      <w:r>
        <w:rPr>
          <w:rStyle w:val="29"/>
          <w:rFonts w:ascii="仿宋" w:hAnsi="仿宋" w:eastAsia="仿宋"/>
        </w:rPr>
        <w:fldChar w:fldCharType="separate"/>
      </w:r>
      <w:r>
        <w:rPr>
          <w:rStyle w:val="29"/>
          <w:rFonts w:ascii="仿宋" w:hAnsi="仿宋" w:eastAsia="仿宋"/>
        </w:rPr>
        <w:t>13</w:t>
      </w:r>
      <w:r>
        <w:rPr>
          <w:rStyle w:val="29"/>
          <w:rFonts w:ascii="仿宋" w:hAnsi="仿宋" w:eastAsia="仿宋"/>
        </w:rPr>
        <w:fldChar w:fldCharType="end"/>
      </w:r>
      <w:r>
        <w:rPr>
          <w:rStyle w:val="29"/>
          <w:rFonts w:ascii="仿宋" w:hAnsi="仿宋" w:eastAsia="仿宋"/>
        </w:rPr>
        <w:fldChar w:fldCharType="end"/>
      </w:r>
    </w:p>
    <w:p>
      <w:pPr>
        <w:pStyle w:val="20"/>
        <w:rPr>
          <w:rStyle w:val="29"/>
          <w:rFonts w:ascii="仿宋" w:hAnsi="仿宋" w:eastAsia="仿宋"/>
        </w:rPr>
      </w:pPr>
      <w:r>
        <w:fldChar w:fldCharType="begin"/>
      </w:r>
      <w:r>
        <w:instrText xml:space="preserve"> HYPERLINK \l "_Toc28424044" </w:instrText>
      </w:r>
      <w:r>
        <w:fldChar w:fldCharType="separate"/>
      </w:r>
      <w:r>
        <w:rPr>
          <w:rStyle w:val="29"/>
          <w:rFonts w:ascii="仿宋" w:hAnsi="仿宋" w:eastAsia="仿宋"/>
        </w:rPr>
        <w:t>3.</w:t>
      </w:r>
      <w:r>
        <w:rPr>
          <w:rStyle w:val="29"/>
          <w:rFonts w:hint="eastAsia" w:ascii="仿宋" w:hAnsi="仿宋" w:eastAsia="仿宋"/>
        </w:rPr>
        <w:t>2.10</w:t>
      </w:r>
      <w:r>
        <w:rPr>
          <w:rStyle w:val="29"/>
          <w:rFonts w:ascii="仿宋" w:hAnsi="仿宋" w:eastAsia="仿宋"/>
        </w:rPr>
        <w:t xml:space="preserve"> 备品配件 Spare Parts</w:t>
      </w:r>
      <w:r>
        <w:rPr>
          <w:rStyle w:val="29"/>
          <w:rFonts w:ascii="仿宋" w:hAnsi="仿宋" w:eastAsia="仿宋"/>
        </w:rPr>
        <w:tab/>
      </w:r>
      <w:r>
        <w:rPr>
          <w:rStyle w:val="29"/>
          <w:rFonts w:ascii="仿宋" w:hAnsi="仿宋" w:eastAsia="仿宋"/>
        </w:rPr>
        <w:fldChar w:fldCharType="begin"/>
      </w:r>
      <w:r>
        <w:rPr>
          <w:rStyle w:val="29"/>
          <w:rFonts w:ascii="仿宋" w:hAnsi="仿宋" w:eastAsia="仿宋"/>
        </w:rPr>
        <w:instrText xml:space="preserve"> PAGEREF _Toc28424044 \h </w:instrText>
      </w:r>
      <w:r>
        <w:rPr>
          <w:rStyle w:val="29"/>
          <w:rFonts w:ascii="仿宋" w:hAnsi="仿宋" w:eastAsia="仿宋"/>
        </w:rPr>
        <w:fldChar w:fldCharType="separate"/>
      </w:r>
      <w:r>
        <w:rPr>
          <w:rStyle w:val="29"/>
          <w:rFonts w:ascii="仿宋" w:hAnsi="仿宋" w:eastAsia="仿宋"/>
        </w:rPr>
        <w:t>16</w:t>
      </w:r>
      <w:r>
        <w:rPr>
          <w:rStyle w:val="29"/>
          <w:rFonts w:ascii="仿宋" w:hAnsi="仿宋" w:eastAsia="仿宋"/>
        </w:rPr>
        <w:fldChar w:fldCharType="end"/>
      </w:r>
      <w:r>
        <w:rPr>
          <w:rStyle w:val="29"/>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"_Toc28424045" </w:instrText>
      </w:r>
      <w:r>
        <w:fldChar w:fldCharType="separate"/>
      </w:r>
      <w:r>
        <w:rPr>
          <w:rStyle w:val="29"/>
          <w:rFonts w:ascii="仿宋" w:hAnsi="仿宋" w:eastAsia="仿宋"/>
        </w:rPr>
        <w:t>4.进度表 Time schedule</w:t>
      </w:r>
      <w:r>
        <w:rPr>
          <w:rFonts w:ascii="仿宋" w:hAnsi="仿宋" w:eastAsia="仿宋"/>
        </w:rPr>
        <w:tab/>
      </w:r>
      <w:r>
        <w:rPr>
          <w:rFonts w:ascii="仿宋" w:hAnsi="仿宋" w:eastAsia="仿宋"/>
        </w:rPr>
        <w:fldChar w:fldCharType="begin"/>
      </w:r>
      <w:r>
        <w:rPr>
          <w:rFonts w:ascii="仿宋" w:hAnsi="仿宋" w:eastAsia="仿宋"/>
        </w:rPr>
        <w:instrText xml:space="preserve"> PAGEREF _Toc28424045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"_Toc28424046" </w:instrText>
      </w:r>
      <w:r>
        <w:fldChar w:fldCharType="separate"/>
      </w:r>
      <w:r>
        <w:rPr>
          <w:rStyle w:val="29"/>
          <w:rFonts w:ascii="仿宋" w:hAnsi="仿宋" w:eastAsia="仿宋"/>
        </w:rPr>
        <w:t>5.运输与包装 Transport and packaging</w:t>
      </w:r>
      <w:r>
        <w:rPr>
          <w:rFonts w:ascii="仿宋" w:hAnsi="仿宋" w:eastAsia="仿宋"/>
        </w:rPr>
        <w:tab/>
      </w:r>
      <w:r>
        <w:rPr>
          <w:rFonts w:ascii="仿宋" w:hAnsi="仿宋" w:eastAsia="仿宋"/>
        </w:rPr>
        <w:fldChar w:fldCharType="begin"/>
      </w:r>
      <w:r>
        <w:rPr>
          <w:rFonts w:ascii="仿宋" w:hAnsi="仿宋" w:eastAsia="仿宋"/>
        </w:rPr>
        <w:instrText xml:space="preserve"> PAGEREF _Toc28424046 \h </w:instrText>
      </w:r>
      <w:r>
        <w:rPr>
          <w:rFonts w:ascii="仿宋" w:hAnsi="仿宋" w:eastAsia="仿宋"/>
        </w:rPr>
        <w:fldChar w:fldCharType="separate"/>
      </w:r>
      <w:r>
        <w:rPr>
          <w:rFonts w:ascii="仿宋" w:hAnsi="仿宋" w:eastAsia="仿宋"/>
        </w:rPr>
        <w:t>17</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"_Toc28424047" </w:instrText>
      </w:r>
      <w:r>
        <w:fldChar w:fldCharType="separate"/>
      </w:r>
      <w:r>
        <w:rPr>
          <w:rStyle w:val="29"/>
          <w:rFonts w:ascii="仿宋" w:hAnsi="仿宋" w:eastAsia="仿宋"/>
        </w:rPr>
        <w:t>6.培训 Training</w:t>
      </w:r>
      <w:r>
        <w:rPr>
          <w:rFonts w:ascii="仿宋" w:hAnsi="仿宋" w:eastAsia="仿宋"/>
        </w:rPr>
        <w:tab/>
      </w:r>
      <w:r>
        <w:rPr>
          <w:rFonts w:ascii="仿宋" w:hAnsi="仿宋" w:eastAsia="仿宋"/>
        </w:rPr>
        <w:fldChar w:fldCharType="begin"/>
      </w:r>
      <w:r>
        <w:rPr>
          <w:rFonts w:ascii="仿宋" w:hAnsi="仿宋" w:eastAsia="仿宋"/>
        </w:rPr>
        <w:instrText xml:space="preserve"> PAGEREF _Toc28424047 \h </w:instrText>
      </w:r>
      <w:r>
        <w:rPr>
          <w:rFonts w:ascii="仿宋" w:hAnsi="仿宋" w:eastAsia="仿宋"/>
        </w:rPr>
        <w:fldChar w:fldCharType="separate"/>
      </w:r>
      <w:r>
        <w:rPr>
          <w:rFonts w:ascii="仿宋" w:hAnsi="仿宋" w:eastAsia="仿宋"/>
        </w:rPr>
        <w:t>17</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"_Toc28424048" </w:instrText>
      </w:r>
      <w:r>
        <w:fldChar w:fldCharType="separate"/>
      </w:r>
      <w:r>
        <w:rPr>
          <w:rStyle w:val="29"/>
          <w:rFonts w:ascii="仿宋" w:hAnsi="仿宋" w:eastAsia="仿宋"/>
        </w:rPr>
        <w:t>7.术语 Terms &amp; Abbreviations</w:t>
      </w:r>
      <w:r>
        <w:rPr>
          <w:rFonts w:ascii="仿宋" w:hAnsi="仿宋" w:eastAsia="仿宋"/>
        </w:rPr>
        <w:tab/>
      </w:r>
      <w:r>
        <w:rPr>
          <w:rFonts w:ascii="仿宋" w:hAnsi="仿宋" w:eastAsia="仿宋"/>
        </w:rPr>
        <w:fldChar w:fldCharType="begin"/>
      </w:r>
      <w:r>
        <w:rPr>
          <w:rFonts w:ascii="仿宋" w:hAnsi="仿宋" w:eastAsia="仿宋"/>
        </w:rPr>
        <w:instrText xml:space="preserve"> PAGEREF _Toc28424048 \h </w:instrText>
      </w:r>
      <w:r>
        <w:rPr>
          <w:rFonts w:ascii="仿宋" w:hAnsi="仿宋" w:eastAsia="仿宋"/>
        </w:rPr>
        <w:fldChar w:fldCharType="separate"/>
      </w:r>
      <w:r>
        <w:rPr>
          <w:rFonts w:ascii="仿宋" w:hAnsi="仿宋" w:eastAsia="仿宋"/>
        </w:rPr>
        <w:t>17</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"_Toc28424049" </w:instrText>
      </w:r>
      <w:r>
        <w:fldChar w:fldCharType="separate"/>
      </w:r>
      <w:r>
        <w:rPr>
          <w:rStyle w:val="29"/>
          <w:rFonts w:hint="eastAsia" w:ascii="仿宋" w:hAnsi="仿宋" w:eastAsia="仿宋"/>
        </w:rPr>
        <w:t>8</w:t>
      </w:r>
      <w:r>
        <w:rPr>
          <w:rStyle w:val="29"/>
          <w:rFonts w:ascii="仿宋" w:hAnsi="仿宋" w:eastAsia="仿宋"/>
        </w:rPr>
        <w:t>附件Attachments</w:t>
      </w:r>
      <w:r>
        <w:rPr>
          <w:rFonts w:ascii="仿宋" w:hAnsi="仿宋" w:eastAsia="仿宋"/>
        </w:rPr>
        <w:tab/>
      </w:r>
      <w:r>
        <w:rPr>
          <w:rFonts w:ascii="仿宋" w:hAnsi="仿宋" w:eastAsia="仿宋"/>
        </w:rPr>
        <w:fldChar w:fldCharType="begin"/>
      </w:r>
      <w:r>
        <w:rPr>
          <w:rFonts w:ascii="仿宋" w:hAnsi="仿宋" w:eastAsia="仿宋"/>
        </w:rPr>
        <w:instrText xml:space="preserve"> PAGEREF _Toc28424049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20"/>
        <w:rPr>
          <w:rFonts w:ascii="仿宋" w:hAnsi="仿宋" w:eastAsia="仿宋" w:cstheme="minorBidi"/>
          <w:b w:val="0"/>
          <w:bCs w:val="0"/>
          <w:lang w:val="en-US"/>
        </w:rPr>
      </w:pPr>
      <w:r>
        <w:fldChar w:fldCharType="begin"/>
      </w:r>
      <w:r>
        <w:instrText xml:space="preserve"> HYPERLINK \l "_Toc28424050" </w:instrText>
      </w:r>
      <w:r>
        <w:fldChar w:fldCharType="separate"/>
      </w:r>
      <w:r>
        <w:rPr>
          <w:rStyle w:val="29"/>
          <w:rFonts w:hint="eastAsia" w:ascii="仿宋" w:hAnsi="仿宋" w:eastAsia="仿宋"/>
        </w:rPr>
        <w:t>9</w:t>
      </w:r>
      <w:r>
        <w:rPr>
          <w:rStyle w:val="29"/>
          <w:rFonts w:ascii="仿宋" w:hAnsi="仿宋" w:eastAsia="仿宋"/>
        </w:rPr>
        <w:t>变更记录 Change History</w:t>
      </w:r>
      <w:r>
        <w:rPr>
          <w:rFonts w:ascii="仿宋" w:hAnsi="仿宋" w:eastAsia="仿宋"/>
        </w:rPr>
        <w:tab/>
      </w:r>
      <w:r>
        <w:rPr>
          <w:rFonts w:ascii="仿宋" w:hAnsi="仿宋" w:eastAsia="仿宋"/>
        </w:rPr>
        <w:fldChar w:fldCharType="begin"/>
      </w:r>
      <w:r>
        <w:rPr>
          <w:rFonts w:ascii="仿宋" w:hAnsi="仿宋" w:eastAsia="仿宋"/>
        </w:rPr>
        <w:instrText xml:space="preserve"> PAGEREF _Toc28424050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2"/>
        <w:spacing w:before="0" w:after="0" w:line="240" w:lineRule="auto"/>
        <w:rPr>
          <w:rFonts w:ascii="仿宋" w:hAnsi="仿宋" w:eastAsia="仿宋"/>
          <w:sz w:val="24"/>
          <w:szCs w:val="24"/>
        </w:rPr>
      </w:pPr>
      <w:r>
        <w:rPr>
          <w:rFonts w:ascii="仿宋" w:hAnsi="仿宋" w:eastAsia="仿宋"/>
          <w:sz w:val="24"/>
          <w:szCs w:val="24"/>
        </w:rPr>
        <w:fldChar w:fldCharType="end"/>
      </w:r>
      <w:bookmarkStart w:id="0" w:name="_Toc28424025"/>
      <w:r>
        <w:rPr>
          <w:rFonts w:ascii="仿宋" w:hAnsi="仿宋" w:eastAsia="仿宋"/>
          <w:sz w:val="24"/>
          <w:szCs w:val="24"/>
        </w:rPr>
        <w:t>1综述Overview</w:t>
      </w:r>
      <w:bookmarkEnd w:id="0"/>
    </w:p>
    <w:p>
      <w:pPr>
        <w:pStyle w:val="2"/>
        <w:spacing w:before="0" w:after="0" w:line="240" w:lineRule="auto"/>
        <w:ind w:firstLine="120" w:firstLineChars="50"/>
        <w:rPr>
          <w:rFonts w:ascii="仿宋" w:hAnsi="仿宋" w:eastAsia="仿宋"/>
          <w:b w:val="0"/>
          <w:sz w:val="24"/>
          <w:szCs w:val="24"/>
        </w:rPr>
      </w:pPr>
      <w:bookmarkStart w:id="1" w:name="_Toc28424026"/>
      <w:r>
        <w:rPr>
          <w:rFonts w:ascii="仿宋" w:hAnsi="仿宋" w:eastAsia="仿宋"/>
          <w:b w:val="0"/>
          <w:sz w:val="24"/>
          <w:szCs w:val="24"/>
        </w:rPr>
        <w:t>1.1用途</w:t>
      </w:r>
      <w:bookmarkEnd w:id="1"/>
    </w:p>
    <w:p>
      <w:pPr>
        <w:adjustRightInd w:val="0"/>
        <w:snapToGrid w:val="0"/>
        <w:ind w:firstLine="480" w:firstLineChars="200"/>
        <w:rPr>
          <w:rFonts w:ascii="仿宋" w:hAnsi="仿宋" w:eastAsia="仿宋"/>
          <w:sz w:val="24"/>
        </w:rPr>
      </w:pPr>
      <w:r>
        <w:rPr>
          <w:rFonts w:ascii="仿宋" w:hAnsi="仿宋" w:eastAsia="仿宋"/>
          <w:sz w:val="24"/>
        </w:rPr>
        <w:t>本文件是</w:t>
      </w:r>
      <w:bookmarkStart w:id="46" w:name="_GoBack"/>
      <w:bookmarkEnd w:id="46"/>
      <w:r>
        <w:rPr>
          <w:rFonts w:hint="eastAsia" w:ascii="仿宋" w:hAnsi="仿宋" w:eastAsia="仿宋"/>
          <w:sz w:val="24"/>
          <w:lang w:eastAsia="zh-CN"/>
        </w:rPr>
        <w:t>XX</w:t>
      </w:r>
      <w:r>
        <w:rPr>
          <w:rFonts w:ascii="仿宋" w:hAnsi="仿宋" w:eastAsia="仿宋"/>
          <w:sz w:val="24"/>
        </w:rPr>
        <w:t>生物制品生产线2使用</w:t>
      </w:r>
      <w:r>
        <w:rPr>
          <w:rFonts w:hint="eastAsia" w:ascii="仿宋" w:hAnsi="仿宋" w:eastAsia="仿宋"/>
          <w:sz w:val="24"/>
        </w:rPr>
        <w:t>的反应釜</w:t>
      </w:r>
      <w:r>
        <w:rPr>
          <w:rFonts w:ascii="仿宋" w:hAnsi="仿宋" w:eastAsia="仿宋"/>
          <w:sz w:val="24"/>
        </w:rPr>
        <w:t>而编写的用户需求标准。</w:t>
      </w:r>
    </w:p>
    <w:p>
      <w:pPr>
        <w:adjustRightInd w:val="0"/>
        <w:snapToGrid w:val="0"/>
        <w:ind w:firstLine="480" w:firstLineChars="200"/>
        <w:rPr>
          <w:rFonts w:ascii="仿宋" w:hAnsi="仿宋" w:eastAsia="仿宋"/>
          <w:sz w:val="24"/>
        </w:rPr>
      </w:pPr>
      <w:r>
        <w:rPr>
          <w:rFonts w:hint="eastAsia" w:ascii="仿宋" w:hAnsi="仿宋" w:eastAsia="仿宋"/>
          <w:sz w:val="24"/>
        </w:rPr>
        <w:t>本用户</w:t>
      </w:r>
      <w:r>
        <w:rPr>
          <w:rFonts w:ascii="仿宋" w:hAnsi="仿宋" w:eastAsia="仿宋"/>
          <w:sz w:val="24"/>
        </w:rPr>
        <w:t>需求（以下简称URS）</w:t>
      </w:r>
      <w:r>
        <w:rPr>
          <w:rFonts w:hint="eastAsia" w:ascii="仿宋" w:hAnsi="仿宋" w:eastAsia="仿宋"/>
          <w:sz w:val="24"/>
        </w:rPr>
        <w:t>的</w:t>
      </w:r>
      <w:r>
        <w:rPr>
          <w:rFonts w:ascii="仿宋" w:hAnsi="仿宋" w:eastAsia="仿宋"/>
          <w:sz w:val="24"/>
        </w:rPr>
        <w:t>主要</w:t>
      </w:r>
      <w:r>
        <w:rPr>
          <w:rFonts w:hint="eastAsia" w:ascii="仿宋" w:hAnsi="仿宋" w:eastAsia="仿宋"/>
          <w:sz w:val="24"/>
        </w:rPr>
        <w:t>内容包括相关法规符合度和生产工艺、设备、测试步骤、规格、文件等具体需求。本文件的执行将记录和证明对供应商提出的设备用户需求的具体内容，供应商应以此为依据，进行设备或系统的初步规格选型并最终完成详细设计，为将来的设备验证提供依据。供应商应将URS作为详细设计以及报价的基础。供应商在设计、制造、组装时必须要按照URS来执行。此文件将作为设备标准的编制基础以进行竞争性招标。供应商应该提供迄今为止被证实的标准技术，尤其是被证实的标准的设备和控制系统。本用户要求将作为订购合同的附件形式递交给供应商。</w:t>
      </w:r>
    </w:p>
    <w:p>
      <w:pPr>
        <w:adjustRightInd w:val="0"/>
        <w:snapToGrid w:val="0"/>
        <w:ind w:firstLine="480" w:firstLineChars="200"/>
        <w:rPr>
          <w:rFonts w:ascii="仿宋" w:hAnsi="仿宋" w:eastAsia="仿宋"/>
          <w:sz w:val="24"/>
        </w:rPr>
      </w:pPr>
      <w:r>
        <w:rPr>
          <w:rFonts w:ascii="仿宋" w:hAnsi="仿宋" w:eastAsia="仿宋"/>
          <w:sz w:val="24"/>
        </w:rPr>
        <w:t>本文件中未列出的具体要求，以最新相关版本的法律或行业标准为依据。</w:t>
      </w:r>
    </w:p>
    <w:p>
      <w:pPr>
        <w:pStyle w:val="2"/>
        <w:spacing w:before="0" w:after="0" w:line="240" w:lineRule="auto"/>
        <w:ind w:firstLine="120" w:firstLineChars="50"/>
        <w:rPr>
          <w:rFonts w:ascii="仿宋" w:hAnsi="仿宋" w:eastAsia="仿宋"/>
          <w:b w:val="0"/>
          <w:sz w:val="24"/>
          <w:szCs w:val="24"/>
        </w:rPr>
      </w:pPr>
      <w:bookmarkStart w:id="2" w:name="_Toc28424027"/>
      <w:r>
        <w:rPr>
          <w:rFonts w:ascii="仿宋" w:hAnsi="仿宋" w:eastAsia="仿宋"/>
          <w:b w:val="0"/>
          <w:sz w:val="24"/>
          <w:szCs w:val="24"/>
        </w:rPr>
        <w:t>1.2目的</w:t>
      </w:r>
      <w:bookmarkEnd w:id="2"/>
    </w:p>
    <w:p>
      <w:pPr>
        <w:adjustRightInd w:val="0"/>
        <w:snapToGrid w:val="0"/>
        <w:ind w:firstLine="480" w:firstLineChars="200"/>
        <w:rPr>
          <w:rFonts w:ascii="仿宋" w:hAnsi="仿宋" w:eastAsia="仿宋"/>
          <w:sz w:val="24"/>
        </w:rPr>
      </w:pPr>
      <w:r>
        <w:rPr>
          <w:rFonts w:hint="eastAsia" w:ascii="仿宋" w:hAnsi="仿宋" w:eastAsia="仿宋"/>
          <w:sz w:val="24"/>
        </w:rPr>
        <w:t>U</w:t>
      </w:r>
      <w:r>
        <w:rPr>
          <w:rFonts w:ascii="仿宋" w:hAnsi="仿宋" w:eastAsia="仿宋"/>
          <w:sz w:val="24"/>
        </w:rPr>
        <w:t>RS</w:t>
      </w:r>
      <w:r>
        <w:rPr>
          <w:rFonts w:hint="eastAsia" w:ascii="仿宋" w:hAnsi="仿宋" w:eastAsia="仿宋"/>
          <w:sz w:val="24"/>
        </w:rPr>
        <w:t>旨在从项目和系统的角度阐述用户的需求，主要包括相关法规符合度和用户的具体需求，这份文件是构建起项目和系统的文件体系的基础，同时也是系统设计和验证的可接受标准的依据。本文件将作为采购合同的一部分，供应商应按照此URS的要求供货，并长期作为备件采购的标准和条件。</w:t>
      </w:r>
    </w:p>
    <w:p>
      <w:pPr>
        <w:pStyle w:val="2"/>
        <w:spacing w:before="0" w:after="0" w:line="240" w:lineRule="auto"/>
        <w:ind w:firstLine="120" w:firstLineChars="50"/>
        <w:rPr>
          <w:rFonts w:ascii="仿宋" w:hAnsi="仿宋" w:eastAsia="仿宋"/>
          <w:b w:val="0"/>
          <w:sz w:val="24"/>
          <w:szCs w:val="24"/>
        </w:rPr>
      </w:pPr>
      <w:bookmarkStart w:id="3" w:name="_Toc28424028"/>
      <w:r>
        <w:rPr>
          <w:rFonts w:ascii="仿宋" w:hAnsi="仿宋" w:eastAsia="仿宋"/>
          <w:b w:val="0"/>
          <w:sz w:val="24"/>
          <w:szCs w:val="24"/>
        </w:rPr>
        <w:t>1.3范围</w:t>
      </w:r>
      <w:bookmarkEnd w:id="3"/>
    </w:p>
    <w:p>
      <w:pPr>
        <w:adjustRightInd w:val="0"/>
        <w:snapToGrid w:val="0"/>
        <w:ind w:left="105" w:leftChars="50" w:firstLine="360" w:firstLineChars="150"/>
        <w:rPr>
          <w:rFonts w:ascii="仿宋" w:hAnsi="仿宋" w:eastAsia="仿宋"/>
          <w:sz w:val="24"/>
        </w:rPr>
      </w:pPr>
      <w:r>
        <w:rPr>
          <w:rFonts w:ascii="仿宋" w:hAnsi="仿宋" w:eastAsia="仿宋"/>
          <w:sz w:val="24"/>
        </w:rPr>
        <w:t>该设备将应用于</w:t>
      </w:r>
      <w:r>
        <w:rPr>
          <w:rFonts w:hint="eastAsia" w:ascii="仿宋" w:hAnsi="仿宋" w:eastAsia="仿宋"/>
          <w:sz w:val="24"/>
          <w:lang w:eastAsia="zh-CN"/>
        </w:rPr>
        <w:t>XX</w:t>
      </w:r>
      <w:r>
        <w:rPr>
          <w:rFonts w:ascii="仿宋" w:hAnsi="仿宋" w:eastAsia="仿宋"/>
          <w:sz w:val="24"/>
        </w:rPr>
        <w:t>生物制品生产线2所用</w:t>
      </w:r>
      <w:r>
        <w:rPr>
          <w:rFonts w:hint="eastAsia" w:ascii="仿宋" w:hAnsi="仿宋" w:eastAsia="仿宋"/>
          <w:sz w:val="24"/>
        </w:rPr>
        <w:t>的</w:t>
      </w:r>
      <w:r>
        <w:rPr>
          <w:rFonts w:ascii="仿宋" w:hAnsi="仿宋" w:eastAsia="仿宋"/>
          <w:sz w:val="24"/>
        </w:rPr>
        <w:t>反应釜。</w:t>
      </w:r>
    </w:p>
    <w:p>
      <w:pPr>
        <w:pStyle w:val="2"/>
        <w:spacing w:before="0" w:after="0" w:line="240" w:lineRule="auto"/>
        <w:rPr>
          <w:rFonts w:ascii="仿宋" w:hAnsi="仿宋" w:eastAsia="仿宋"/>
          <w:sz w:val="24"/>
          <w:szCs w:val="24"/>
        </w:rPr>
      </w:pPr>
      <w:bookmarkStart w:id="4" w:name="_Toc28424029"/>
      <w:r>
        <w:rPr>
          <w:rFonts w:ascii="仿宋" w:hAnsi="仿宋" w:eastAsia="仿宋"/>
          <w:sz w:val="24"/>
          <w:szCs w:val="24"/>
        </w:rPr>
        <w:t>2基本要求General Requirements</w:t>
      </w:r>
      <w:bookmarkEnd w:id="4"/>
    </w:p>
    <w:p>
      <w:pPr>
        <w:pStyle w:val="2"/>
        <w:spacing w:before="0" w:after="0" w:line="240" w:lineRule="auto"/>
        <w:ind w:firstLine="120" w:firstLineChars="50"/>
        <w:rPr>
          <w:rFonts w:ascii="仿宋" w:hAnsi="仿宋" w:eastAsia="仿宋"/>
          <w:b w:val="0"/>
          <w:sz w:val="24"/>
          <w:szCs w:val="24"/>
        </w:rPr>
      </w:pPr>
      <w:bookmarkStart w:id="5" w:name="_Toc28424030"/>
      <w:r>
        <w:rPr>
          <w:rFonts w:ascii="仿宋" w:hAnsi="仿宋" w:eastAsia="仿宋"/>
          <w:b w:val="0"/>
          <w:sz w:val="24"/>
          <w:szCs w:val="24"/>
        </w:rPr>
        <w:t>2.1法规指南</w:t>
      </w:r>
      <w:bookmarkEnd w:id="5"/>
    </w:p>
    <w:p>
      <w:pPr>
        <w:adjustRightInd w:val="0"/>
        <w:snapToGrid w:val="0"/>
        <w:ind w:firstLine="480" w:firstLineChars="200"/>
        <w:rPr>
          <w:rFonts w:ascii="仿宋" w:hAnsi="仿宋" w:eastAsia="仿宋"/>
          <w:sz w:val="24"/>
        </w:rPr>
      </w:pPr>
      <w:r>
        <w:rPr>
          <w:rFonts w:ascii="仿宋" w:hAnsi="仿宋" w:eastAsia="仿宋"/>
          <w:sz w:val="24"/>
        </w:rPr>
        <w:t>该设备的设计、构造、材质、安装以及相关文件系统等都应达到</w:t>
      </w:r>
      <w:r>
        <w:rPr>
          <w:rFonts w:hint="eastAsia" w:ascii="仿宋" w:hAnsi="仿宋" w:eastAsia="仿宋"/>
          <w:sz w:val="24"/>
          <w:lang w:eastAsia="zh-CN"/>
        </w:rPr>
        <w:t>XX</w:t>
      </w:r>
      <w:r>
        <w:rPr>
          <w:rFonts w:ascii="仿宋" w:hAnsi="仿宋" w:eastAsia="仿宋"/>
          <w:sz w:val="24"/>
        </w:rPr>
        <w:t>生物制品</w:t>
      </w:r>
      <w:r>
        <w:rPr>
          <w:rFonts w:hint="eastAsia" w:ascii="仿宋" w:hAnsi="仿宋" w:eastAsia="仿宋"/>
          <w:sz w:val="24"/>
        </w:rPr>
        <w:t>生产线2</w:t>
      </w:r>
      <w:r>
        <w:rPr>
          <w:rFonts w:ascii="仿宋" w:hAnsi="仿宋" w:eastAsia="仿宋"/>
          <w:sz w:val="24"/>
        </w:rPr>
        <w:t>对于该设备的要求。具体参考（包括不局限，视具体情况而定）：</w:t>
      </w:r>
    </w:p>
    <w:p>
      <w:pPr>
        <w:adjustRightInd w:val="0"/>
        <w:snapToGrid w:val="0"/>
        <w:ind w:firstLine="417" w:firstLineChars="174"/>
        <w:rPr>
          <w:rFonts w:ascii="仿宋" w:hAnsi="仿宋" w:eastAsia="仿宋"/>
          <w:sz w:val="24"/>
        </w:rPr>
      </w:pPr>
      <w:r>
        <w:rPr>
          <w:rFonts w:ascii="仿宋" w:hAnsi="仿宋" w:eastAsia="仿宋"/>
          <w:sz w:val="24"/>
        </w:rPr>
        <w:t>法规——</w:t>
      </w:r>
    </w:p>
    <w:p>
      <w:pPr>
        <w:numPr>
          <w:ilvl w:val="0"/>
          <w:numId w:val="3"/>
        </w:numPr>
        <w:adjustRightInd w:val="0"/>
        <w:snapToGrid w:val="0"/>
        <w:rPr>
          <w:rFonts w:ascii="仿宋" w:hAnsi="仿宋" w:eastAsia="仿宋"/>
          <w:sz w:val="24"/>
        </w:rPr>
      </w:pPr>
      <w:r>
        <w:rPr>
          <w:rFonts w:ascii="仿宋" w:hAnsi="仿宋" w:eastAsia="仿宋"/>
          <w:sz w:val="24"/>
        </w:rPr>
        <w:t>中国药品生产质量管理规范（2010版）正文及附录；</w:t>
      </w:r>
    </w:p>
    <w:p>
      <w:pPr>
        <w:numPr>
          <w:ilvl w:val="0"/>
          <w:numId w:val="3"/>
        </w:numPr>
        <w:adjustRightInd w:val="0"/>
        <w:snapToGrid w:val="0"/>
        <w:rPr>
          <w:rFonts w:ascii="仿宋" w:hAnsi="仿宋" w:eastAsia="仿宋"/>
          <w:sz w:val="24"/>
        </w:rPr>
      </w:pPr>
      <w:r>
        <w:rPr>
          <w:rFonts w:ascii="仿宋" w:hAnsi="仿宋" w:eastAsia="仿宋"/>
          <w:sz w:val="24"/>
        </w:rPr>
        <w:t>美国cGMP，21CFR Part 11（电子签名记录）；</w:t>
      </w:r>
    </w:p>
    <w:p>
      <w:pPr>
        <w:numPr>
          <w:ilvl w:val="0"/>
          <w:numId w:val="3"/>
        </w:numPr>
        <w:adjustRightInd w:val="0"/>
        <w:snapToGrid w:val="0"/>
        <w:rPr>
          <w:rFonts w:ascii="仿宋" w:hAnsi="仿宋" w:eastAsia="仿宋"/>
          <w:sz w:val="24"/>
        </w:rPr>
      </w:pPr>
      <w:r>
        <w:rPr>
          <w:rFonts w:ascii="仿宋" w:hAnsi="仿宋" w:eastAsia="仿宋"/>
          <w:sz w:val="24"/>
        </w:rPr>
        <w:t>欧盟GMP及附录。</w:t>
      </w:r>
    </w:p>
    <w:p>
      <w:pPr>
        <w:adjustRightInd w:val="0"/>
        <w:snapToGrid w:val="0"/>
        <w:ind w:firstLine="470" w:firstLineChars="196"/>
        <w:rPr>
          <w:rFonts w:ascii="仿宋" w:hAnsi="仿宋" w:eastAsia="仿宋"/>
          <w:sz w:val="24"/>
        </w:rPr>
      </w:pPr>
      <w:r>
        <w:rPr>
          <w:rFonts w:ascii="仿宋" w:hAnsi="仿宋" w:eastAsia="仿宋"/>
          <w:sz w:val="24"/>
        </w:rPr>
        <w:t>指南——</w:t>
      </w:r>
    </w:p>
    <w:p>
      <w:pPr>
        <w:numPr>
          <w:ilvl w:val="0"/>
          <w:numId w:val="3"/>
        </w:numPr>
        <w:adjustRightInd w:val="0"/>
        <w:snapToGrid w:val="0"/>
        <w:rPr>
          <w:rFonts w:ascii="仿宋" w:hAnsi="仿宋" w:eastAsia="仿宋"/>
          <w:sz w:val="24"/>
        </w:rPr>
      </w:pPr>
      <w:r>
        <w:rPr>
          <w:rFonts w:ascii="仿宋" w:hAnsi="仿宋" w:eastAsia="仿宋"/>
          <w:sz w:val="24"/>
        </w:rPr>
        <w:t>GAMP 5；</w:t>
      </w:r>
    </w:p>
    <w:p>
      <w:pPr>
        <w:numPr>
          <w:ilvl w:val="0"/>
          <w:numId w:val="3"/>
        </w:numPr>
        <w:adjustRightInd w:val="0"/>
        <w:snapToGrid w:val="0"/>
        <w:rPr>
          <w:rFonts w:ascii="仿宋" w:hAnsi="仿宋" w:eastAsia="仿宋"/>
          <w:kern w:val="0"/>
          <w:sz w:val="24"/>
        </w:rPr>
      </w:pPr>
      <w:r>
        <w:rPr>
          <w:rFonts w:ascii="仿宋" w:hAnsi="仿宋" w:eastAsia="仿宋"/>
          <w:sz w:val="24"/>
        </w:rPr>
        <w:t>ISPE制药工程指南及附录、GEP、GDP等</w:t>
      </w:r>
      <w:r>
        <w:rPr>
          <w:rFonts w:ascii="仿宋" w:hAnsi="仿宋" w:eastAsia="仿宋"/>
          <w:kern w:val="0"/>
          <w:sz w:val="24"/>
        </w:rPr>
        <w:t>规范、指南；</w:t>
      </w:r>
    </w:p>
    <w:p>
      <w:pPr>
        <w:numPr>
          <w:ilvl w:val="0"/>
          <w:numId w:val="3"/>
        </w:numPr>
        <w:adjustRightInd w:val="0"/>
        <w:snapToGrid w:val="0"/>
        <w:rPr>
          <w:rFonts w:ascii="仿宋" w:hAnsi="仿宋" w:eastAsia="仿宋"/>
          <w:sz w:val="24"/>
        </w:rPr>
      </w:pPr>
      <w:r>
        <w:rPr>
          <w:rFonts w:ascii="仿宋" w:hAnsi="仿宋" w:eastAsia="仿宋"/>
          <w:sz w:val="24"/>
        </w:rPr>
        <w:t>在设计、建造过程中所有与医药工程相关的法律、法规、规范等；</w:t>
      </w:r>
    </w:p>
    <w:p>
      <w:pPr>
        <w:numPr>
          <w:ilvl w:val="0"/>
          <w:numId w:val="3"/>
        </w:numPr>
        <w:adjustRightInd w:val="0"/>
        <w:snapToGrid w:val="0"/>
        <w:rPr>
          <w:rFonts w:ascii="仿宋" w:hAnsi="仿宋" w:eastAsia="仿宋"/>
          <w:sz w:val="24"/>
        </w:rPr>
      </w:pPr>
      <w:r>
        <w:rPr>
          <w:rFonts w:ascii="仿宋" w:hAnsi="仿宋" w:eastAsia="仿宋"/>
          <w:sz w:val="24"/>
        </w:rPr>
        <w:t>与EHS相关的法律、法规、规范等</w:t>
      </w:r>
      <w:r>
        <w:rPr>
          <w:rFonts w:hint="eastAsia" w:ascii="仿宋" w:hAnsi="仿宋" w:eastAsia="仿宋"/>
          <w:sz w:val="24"/>
        </w:rPr>
        <w:t>；</w:t>
      </w:r>
    </w:p>
    <w:p>
      <w:pPr>
        <w:numPr>
          <w:ilvl w:val="0"/>
          <w:numId w:val="3"/>
        </w:numPr>
        <w:adjustRightInd w:val="0"/>
        <w:snapToGrid w:val="0"/>
        <w:rPr>
          <w:rFonts w:ascii="仿宋" w:hAnsi="仿宋" w:eastAsia="仿宋"/>
          <w:sz w:val="24"/>
        </w:rPr>
      </w:pPr>
      <w:r>
        <w:rPr>
          <w:rFonts w:hint="eastAsia" w:ascii="仿宋" w:hAnsi="仿宋" w:eastAsia="仿宋"/>
          <w:sz w:val="24"/>
        </w:rPr>
        <w:t>现行的《钢制化工容器制造技术要求》（HG20584-2011）；</w:t>
      </w:r>
    </w:p>
    <w:p>
      <w:pPr>
        <w:numPr>
          <w:ilvl w:val="0"/>
          <w:numId w:val="3"/>
        </w:numPr>
        <w:adjustRightInd w:val="0"/>
        <w:snapToGrid w:val="0"/>
        <w:rPr>
          <w:rFonts w:ascii="仿宋" w:hAnsi="仿宋" w:eastAsia="仿宋"/>
          <w:sz w:val="24"/>
        </w:rPr>
      </w:pPr>
      <w:r>
        <w:rPr>
          <w:rFonts w:hint="eastAsia" w:ascii="仿宋" w:hAnsi="仿宋" w:eastAsia="仿宋"/>
          <w:sz w:val="24"/>
        </w:rPr>
        <w:t>GB150-1998《钢制压力容器》标准；</w:t>
      </w:r>
    </w:p>
    <w:p>
      <w:pPr>
        <w:pStyle w:val="71"/>
        <w:numPr>
          <w:ilvl w:val="0"/>
          <w:numId w:val="3"/>
        </w:numPr>
        <w:ind w:firstLineChars="0"/>
        <w:rPr>
          <w:rFonts w:ascii="仿宋" w:hAnsi="仿宋" w:eastAsia="仿宋"/>
          <w:sz w:val="24"/>
        </w:rPr>
      </w:pPr>
      <w:r>
        <w:rPr>
          <w:rFonts w:hint="eastAsia" w:ascii="仿宋" w:hAnsi="仿宋" w:eastAsia="仿宋"/>
          <w:sz w:val="24"/>
        </w:rPr>
        <w:t>SMP-01.010  厂房、设施和设备的确认。</w:t>
      </w:r>
    </w:p>
    <w:p>
      <w:pPr>
        <w:pStyle w:val="71"/>
        <w:numPr>
          <w:ilvl w:val="0"/>
          <w:numId w:val="3"/>
        </w:numPr>
        <w:ind w:firstLineChars="0"/>
        <w:rPr>
          <w:rFonts w:ascii="仿宋" w:hAnsi="仿宋" w:eastAsia="仿宋"/>
          <w:sz w:val="24"/>
        </w:rPr>
      </w:pPr>
      <w:r>
        <w:rPr>
          <w:rFonts w:hint="eastAsia" w:ascii="仿宋" w:hAnsi="仿宋" w:eastAsia="仿宋"/>
          <w:sz w:val="24"/>
        </w:rPr>
        <w:t xml:space="preserve">现行的《压力容器安全技术监察规程》。 </w:t>
      </w:r>
    </w:p>
    <w:p>
      <w:pPr>
        <w:pStyle w:val="2"/>
        <w:spacing w:before="0" w:after="0" w:line="240" w:lineRule="auto"/>
        <w:ind w:firstLine="120" w:firstLineChars="50"/>
        <w:rPr>
          <w:rFonts w:ascii="仿宋" w:hAnsi="仿宋" w:eastAsia="仿宋"/>
          <w:b w:val="0"/>
          <w:sz w:val="24"/>
          <w:szCs w:val="24"/>
        </w:rPr>
      </w:pPr>
      <w:bookmarkStart w:id="6" w:name="_Toc28424031"/>
      <w:r>
        <w:rPr>
          <w:rFonts w:ascii="仿宋" w:hAnsi="仿宋" w:eastAsia="仿宋"/>
          <w:b w:val="0"/>
          <w:sz w:val="24"/>
          <w:szCs w:val="24"/>
        </w:rPr>
        <w:t>2.2法规分类</w:t>
      </w:r>
      <w:bookmarkEnd w:id="6"/>
    </w:p>
    <w:p>
      <w:pPr>
        <w:adjustRightInd w:val="0"/>
        <w:snapToGrid w:val="0"/>
        <w:ind w:firstLine="480" w:firstLineChars="200"/>
        <w:rPr>
          <w:rFonts w:ascii="仿宋" w:hAnsi="仿宋" w:eastAsia="仿宋"/>
          <w:sz w:val="24"/>
        </w:rPr>
      </w:pPr>
      <w:r>
        <w:rPr>
          <w:rFonts w:ascii="仿宋" w:hAnsi="仿宋" w:eastAsia="仿宋"/>
          <w:sz w:val="24"/>
        </w:rPr>
        <w:t>该用户设备需求说明（</w:t>
      </w:r>
      <w:r>
        <w:rPr>
          <w:rFonts w:ascii="仿宋" w:hAnsi="仿宋" w:eastAsia="仿宋"/>
          <w:kern w:val="0"/>
          <w:sz w:val="24"/>
        </w:rPr>
        <w:t>URS</w:t>
      </w:r>
      <w:r>
        <w:rPr>
          <w:rFonts w:ascii="仿宋" w:hAnsi="仿宋" w:eastAsia="仿宋"/>
          <w:sz w:val="24"/>
        </w:rPr>
        <w:t>）法规要求分为两类：</w:t>
      </w:r>
    </w:p>
    <w:tbl>
      <w:tblPr>
        <w:tblStyle w:val="3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7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2" w:type="dxa"/>
            <w:shd w:val="clear" w:color="auto" w:fill="auto"/>
          </w:tcPr>
          <w:p>
            <w:pPr>
              <w:adjustRightInd w:val="0"/>
              <w:snapToGrid w:val="0"/>
              <w:jc w:val="center"/>
              <w:rPr>
                <w:rFonts w:ascii="仿宋" w:hAnsi="仿宋" w:eastAsia="仿宋"/>
                <w:sz w:val="24"/>
              </w:rPr>
            </w:pPr>
            <w:r>
              <w:rPr>
                <w:rFonts w:ascii="仿宋" w:hAnsi="仿宋" w:eastAsia="仿宋"/>
                <w:sz w:val="24"/>
              </w:rPr>
              <w:t>级别</w:t>
            </w:r>
          </w:p>
        </w:tc>
        <w:tc>
          <w:tcPr>
            <w:tcW w:w="7280" w:type="dxa"/>
            <w:shd w:val="clear" w:color="auto" w:fill="auto"/>
          </w:tcPr>
          <w:p>
            <w:pPr>
              <w:adjustRightInd w:val="0"/>
              <w:snapToGrid w:val="0"/>
              <w:jc w:val="center"/>
              <w:rPr>
                <w:rFonts w:ascii="仿宋" w:hAnsi="仿宋" w:eastAsia="仿宋"/>
                <w:sz w:val="24"/>
              </w:rPr>
            </w:pPr>
            <w:r>
              <w:rPr>
                <w:rFonts w:ascii="仿宋" w:hAnsi="仿宋" w:eastAsia="仿宋"/>
                <w:sz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2" w:type="dxa"/>
          </w:tcPr>
          <w:p>
            <w:pPr>
              <w:adjustRightInd w:val="0"/>
              <w:snapToGrid w:val="0"/>
              <w:jc w:val="center"/>
              <w:rPr>
                <w:rFonts w:ascii="仿宋" w:hAnsi="仿宋" w:eastAsia="仿宋"/>
                <w:sz w:val="24"/>
              </w:rPr>
            </w:pPr>
            <w:r>
              <w:rPr>
                <w:rFonts w:ascii="仿宋" w:hAnsi="仿宋" w:eastAsia="仿宋"/>
                <w:sz w:val="24"/>
              </w:rPr>
              <w:t>G</w:t>
            </w:r>
          </w:p>
        </w:tc>
        <w:tc>
          <w:tcPr>
            <w:tcW w:w="7280" w:type="dxa"/>
          </w:tcPr>
          <w:p>
            <w:pPr>
              <w:adjustRightInd w:val="0"/>
              <w:snapToGrid w:val="0"/>
              <w:jc w:val="center"/>
              <w:rPr>
                <w:rFonts w:ascii="仿宋" w:hAnsi="仿宋" w:eastAsia="仿宋"/>
                <w:sz w:val="24"/>
              </w:rPr>
            </w:pPr>
            <w:r>
              <w:rPr>
                <w:rFonts w:ascii="仿宋" w:hAnsi="仿宋" w:eastAsia="仿宋"/>
                <w:sz w:val="24"/>
              </w:rPr>
              <w:t>与</w:t>
            </w:r>
            <w:r>
              <w:rPr>
                <w:rFonts w:ascii="仿宋" w:hAnsi="仿宋" w:eastAsia="仿宋"/>
                <w:kern w:val="0"/>
                <w:sz w:val="24"/>
              </w:rPr>
              <w:t>GMP</w:t>
            </w:r>
            <w:r>
              <w:rPr>
                <w:rFonts w:ascii="仿宋" w:hAnsi="仿宋" w:eastAsia="仿宋"/>
                <w:sz w:val="24"/>
              </w:rPr>
              <w:t>相关的要求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42" w:type="dxa"/>
          </w:tcPr>
          <w:p>
            <w:pPr>
              <w:adjustRightInd w:val="0"/>
              <w:snapToGrid w:val="0"/>
              <w:jc w:val="center"/>
              <w:rPr>
                <w:rFonts w:ascii="仿宋" w:hAnsi="仿宋" w:eastAsia="仿宋"/>
                <w:sz w:val="24"/>
              </w:rPr>
            </w:pPr>
            <w:r>
              <w:rPr>
                <w:rFonts w:ascii="仿宋" w:hAnsi="仿宋" w:eastAsia="仿宋"/>
                <w:sz w:val="24"/>
              </w:rPr>
              <w:t>E</w:t>
            </w:r>
          </w:p>
        </w:tc>
        <w:tc>
          <w:tcPr>
            <w:tcW w:w="7280" w:type="dxa"/>
          </w:tcPr>
          <w:p>
            <w:pPr>
              <w:adjustRightInd w:val="0"/>
              <w:snapToGrid w:val="0"/>
              <w:jc w:val="center"/>
              <w:rPr>
                <w:rFonts w:ascii="仿宋" w:hAnsi="仿宋" w:eastAsia="仿宋"/>
                <w:sz w:val="24"/>
              </w:rPr>
            </w:pPr>
            <w:r>
              <w:rPr>
                <w:rFonts w:ascii="仿宋" w:hAnsi="仿宋" w:eastAsia="仿宋"/>
                <w:sz w:val="24"/>
              </w:rPr>
              <w:t>与工程或非GMP相关的要求</w:t>
            </w:r>
          </w:p>
        </w:tc>
      </w:tr>
    </w:tbl>
    <w:p>
      <w:pPr>
        <w:adjustRightInd w:val="0"/>
        <w:snapToGrid w:val="0"/>
        <w:rPr>
          <w:rFonts w:ascii="仿宋" w:hAnsi="仿宋" w:eastAsia="仿宋"/>
          <w:sz w:val="24"/>
        </w:rPr>
      </w:pPr>
    </w:p>
    <w:p>
      <w:pPr>
        <w:pStyle w:val="2"/>
        <w:spacing w:before="0" w:after="0" w:line="240" w:lineRule="auto"/>
        <w:rPr>
          <w:rFonts w:ascii="仿宋" w:hAnsi="仿宋" w:eastAsia="仿宋"/>
          <w:sz w:val="24"/>
          <w:szCs w:val="24"/>
        </w:rPr>
      </w:pPr>
      <w:bookmarkStart w:id="7" w:name="_Toc28424032"/>
      <w:r>
        <w:rPr>
          <w:rFonts w:ascii="仿宋" w:hAnsi="仿宋" w:eastAsia="仿宋"/>
          <w:sz w:val="24"/>
          <w:szCs w:val="24"/>
        </w:rPr>
        <w:t>3技术规范Technical Specification</w:t>
      </w:r>
      <w:bookmarkEnd w:id="7"/>
    </w:p>
    <w:p>
      <w:pPr>
        <w:pStyle w:val="2"/>
        <w:spacing w:before="0" w:after="0" w:line="240" w:lineRule="auto"/>
        <w:ind w:firstLine="120" w:firstLineChars="50"/>
        <w:rPr>
          <w:rFonts w:ascii="仿宋" w:hAnsi="仿宋" w:eastAsia="仿宋"/>
          <w:b w:val="0"/>
          <w:sz w:val="24"/>
          <w:szCs w:val="24"/>
        </w:rPr>
      </w:pPr>
      <w:bookmarkStart w:id="8" w:name="_Toc28424033"/>
      <w:r>
        <w:rPr>
          <w:rFonts w:ascii="仿宋" w:hAnsi="仿宋" w:eastAsia="仿宋"/>
          <w:b w:val="0"/>
          <w:sz w:val="24"/>
          <w:szCs w:val="24"/>
        </w:rPr>
        <w:t>3.1概述</w:t>
      </w:r>
      <w:bookmarkEnd w:id="8"/>
    </w:p>
    <w:p>
      <w:pPr>
        <w:adjustRightInd w:val="0"/>
        <w:snapToGrid w:val="0"/>
        <w:ind w:firstLine="480" w:firstLineChars="200"/>
        <w:rPr>
          <w:rFonts w:ascii="仿宋" w:hAnsi="仿宋" w:eastAsia="仿宋"/>
          <w:sz w:val="24"/>
        </w:rPr>
      </w:pPr>
      <w:bookmarkStart w:id="9" w:name="_Toc418067487"/>
      <w:bookmarkStart w:id="10" w:name="_Toc418067618"/>
      <w:r>
        <w:rPr>
          <w:rFonts w:hint="eastAsia" w:ascii="仿宋" w:hAnsi="仿宋" w:eastAsia="仿宋"/>
          <w:sz w:val="24"/>
        </w:rPr>
        <w:t>该设备</w:t>
      </w:r>
      <w:r>
        <w:rPr>
          <w:rFonts w:ascii="仿宋" w:hAnsi="仿宋" w:eastAsia="仿宋"/>
          <w:sz w:val="24"/>
        </w:rPr>
        <w:t>主要用于</w:t>
      </w:r>
      <w:r>
        <w:rPr>
          <w:rFonts w:hint="eastAsia" w:ascii="仿宋" w:hAnsi="仿宋" w:eastAsia="仿宋"/>
          <w:sz w:val="24"/>
        </w:rPr>
        <w:t>酰化/合成工序</w:t>
      </w:r>
      <w:r>
        <w:rPr>
          <w:rFonts w:ascii="仿宋" w:hAnsi="仿宋" w:eastAsia="仿宋"/>
          <w:sz w:val="24"/>
        </w:rPr>
        <w:t>。</w:t>
      </w:r>
      <w:bookmarkEnd w:id="9"/>
      <w:bookmarkEnd w:id="10"/>
      <w:r>
        <w:rPr>
          <w:rFonts w:ascii="仿宋" w:hAnsi="仿宋" w:eastAsia="仿宋"/>
          <w:sz w:val="24"/>
        </w:rPr>
        <w:t>该设备应符合国内制药行业对相应设备的各项要求，可满足用户生产中对各项工艺指标的内部控制要求，以期达到生产过程的安全、有效和可控。</w:t>
      </w:r>
    </w:p>
    <w:p>
      <w:pPr>
        <w:pStyle w:val="2"/>
        <w:spacing w:before="0" w:after="0" w:line="240" w:lineRule="auto"/>
        <w:ind w:firstLine="120" w:firstLineChars="50"/>
        <w:rPr>
          <w:rFonts w:ascii="仿宋" w:hAnsi="仿宋" w:eastAsia="仿宋"/>
          <w:b w:val="0"/>
          <w:sz w:val="24"/>
          <w:szCs w:val="24"/>
        </w:rPr>
      </w:pPr>
      <w:bookmarkStart w:id="11" w:name="_Toc28424034"/>
      <w:r>
        <w:rPr>
          <w:rFonts w:ascii="仿宋" w:hAnsi="仿宋" w:eastAsia="仿宋"/>
          <w:b w:val="0"/>
          <w:sz w:val="24"/>
          <w:szCs w:val="24"/>
        </w:rPr>
        <w:t>3.2总体要求</w:t>
      </w:r>
      <w:bookmarkEnd w:id="11"/>
    </w:p>
    <w:p>
      <w:pPr>
        <w:pStyle w:val="2"/>
        <w:spacing w:before="0" w:after="0" w:line="240" w:lineRule="auto"/>
        <w:ind w:firstLine="240" w:firstLineChars="100"/>
        <w:rPr>
          <w:rFonts w:ascii="仿宋" w:hAnsi="仿宋" w:eastAsia="仿宋"/>
          <w:b w:val="0"/>
          <w:sz w:val="24"/>
          <w:szCs w:val="24"/>
        </w:rPr>
      </w:pPr>
      <w:bookmarkStart w:id="12" w:name="_Toc28424035"/>
      <w:r>
        <w:rPr>
          <w:rFonts w:ascii="仿宋" w:hAnsi="仿宋" w:eastAsia="仿宋"/>
          <w:b w:val="0"/>
          <w:sz w:val="24"/>
          <w:szCs w:val="24"/>
        </w:rPr>
        <w:t>3.2.1工艺及性能要求</w:t>
      </w:r>
      <w:bookmarkEnd w:id="12"/>
    </w:p>
    <w:tbl>
      <w:tblPr>
        <w:tblStyle w:val="3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6946"/>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blHeader/>
        </w:trPr>
        <w:tc>
          <w:tcPr>
            <w:tcW w:w="81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编号</w:t>
            </w:r>
          </w:p>
        </w:tc>
        <w:tc>
          <w:tcPr>
            <w:tcW w:w="6946"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要求</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snapToGrid w:val="0"/>
              <w:jc w:val="left"/>
              <w:rPr>
                <w:rFonts w:ascii="仿宋" w:hAnsi="仿宋" w:eastAsia="仿宋"/>
                <w:b/>
                <w:sz w:val="24"/>
              </w:rPr>
            </w:pPr>
            <w:r>
              <w:rPr>
                <w:rFonts w:ascii="仿宋" w:hAnsi="仿宋" w:eastAsia="仿宋"/>
                <w:b/>
                <w:sz w:val="24"/>
              </w:rPr>
              <w:t>罐体基本要求:</w:t>
            </w:r>
          </w:p>
          <w:p>
            <w:pPr>
              <w:tabs>
                <w:tab w:val="left" w:pos="616"/>
              </w:tabs>
              <w:autoSpaceDE w:val="0"/>
              <w:autoSpaceDN w:val="0"/>
              <w:adjustRightInd w:val="0"/>
              <w:snapToGrid w:val="0"/>
              <w:jc w:val="left"/>
              <w:rPr>
                <w:rFonts w:ascii="仿宋" w:hAnsi="仿宋" w:eastAsia="仿宋"/>
                <w:sz w:val="24"/>
              </w:rPr>
            </w:pPr>
            <w:r>
              <w:rPr>
                <w:rFonts w:ascii="仿宋" w:hAnsi="仿宋" w:eastAsia="仿宋"/>
                <w:sz w:val="24"/>
              </w:rPr>
              <w:t>（1）罐体</w:t>
            </w:r>
            <w:r>
              <w:rPr>
                <w:rFonts w:hint="eastAsia" w:ascii="仿宋" w:hAnsi="仿宋" w:eastAsia="仿宋"/>
                <w:sz w:val="24"/>
              </w:rPr>
              <w:t>体积：工作体积：500</w:t>
            </w:r>
            <w:r>
              <w:rPr>
                <w:rFonts w:ascii="仿宋" w:hAnsi="仿宋" w:eastAsia="仿宋"/>
                <w:sz w:val="24"/>
              </w:rPr>
              <w:t>L</w:t>
            </w:r>
            <w:r>
              <w:rPr>
                <w:rFonts w:hint="eastAsia" w:ascii="仿宋" w:hAnsi="仿宋" w:eastAsia="仿宋"/>
                <w:sz w:val="24"/>
              </w:rPr>
              <w:t>，输送泵：常压不小于2000</w:t>
            </w:r>
            <w:r>
              <w:rPr>
                <w:rFonts w:ascii="仿宋" w:hAnsi="仿宋" w:eastAsia="仿宋"/>
                <w:sz w:val="24"/>
              </w:rPr>
              <w:t>L/</w:t>
            </w:r>
            <w:r>
              <w:rPr>
                <w:rFonts w:hint="eastAsia" w:ascii="仿宋" w:hAnsi="仿宋" w:eastAsia="仿宋"/>
                <w:sz w:val="24"/>
              </w:rPr>
              <w:t>h；蠕动泵：0-2</w:t>
            </w:r>
            <w:r>
              <w:rPr>
                <w:rFonts w:ascii="仿宋" w:hAnsi="仿宋" w:eastAsia="仿宋"/>
                <w:sz w:val="24"/>
              </w:rPr>
              <w:t>L/</w:t>
            </w:r>
            <w:r>
              <w:rPr>
                <w:rFonts w:hint="eastAsia" w:ascii="仿宋" w:hAnsi="仿宋" w:eastAsia="仿宋"/>
                <w:sz w:val="24"/>
              </w:rPr>
              <w:t>min</w:t>
            </w:r>
          </w:p>
          <w:p>
            <w:pPr>
              <w:tabs>
                <w:tab w:val="left" w:pos="616"/>
              </w:tabs>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2</w:t>
            </w:r>
            <w:r>
              <w:rPr>
                <w:rFonts w:ascii="仿宋" w:hAnsi="仿宋" w:eastAsia="仿宋"/>
                <w:sz w:val="24"/>
              </w:rPr>
              <w:t>）罐下封头必须要能够做到快速排净，不得有任何积水</w:t>
            </w:r>
            <w:r>
              <w:rPr>
                <w:rFonts w:hint="eastAsia" w:ascii="仿宋" w:hAnsi="仿宋" w:eastAsia="仿宋"/>
                <w:sz w:val="24"/>
              </w:rPr>
              <w:t>；</w:t>
            </w:r>
          </w:p>
          <w:p>
            <w:pPr>
              <w:tabs>
                <w:tab w:val="left" w:pos="616"/>
              </w:tabs>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3</w:t>
            </w:r>
            <w:r>
              <w:rPr>
                <w:rFonts w:ascii="仿宋" w:hAnsi="仿宋" w:eastAsia="仿宋"/>
                <w:sz w:val="24"/>
              </w:rPr>
              <w:t>）罐体侧壁采用Ingold</w:t>
            </w:r>
            <w:r>
              <w:rPr>
                <w:rFonts w:hint="eastAsia" w:ascii="仿宋" w:hAnsi="仿宋" w:eastAsia="仿宋"/>
                <w:sz w:val="24"/>
              </w:rPr>
              <w:t>或</w:t>
            </w:r>
            <w:r>
              <w:rPr>
                <w:rFonts w:ascii="仿宋" w:hAnsi="仿宋" w:eastAsia="仿宋"/>
                <w:sz w:val="24"/>
              </w:rPr>
              <w:t>N</w:t>
            </w:r>
            <w:r>
              <w:rPr>
                <w:rFonts w:hint="eastAsia" w:ascii="仿宋" w:hAnsi="仿宋" w:eastAsia="仿宋"/>
                <w:sz w:val="24"/>
              </w:rPr>
              <w:t>/</w:t>
            </w:r>
            <w:r>
              <w:rPr>
                <w:rFonts w:ascii="仿宋" w:hAnsi="仿宋" w:eastAsia="仿宋"/>
                <w:sz w:val="24"/>
              </w:rPr>
              <w:t>A接口，便于拆卸</w:t>
            </w:r>
            <w:r>
              <w:rPr>
                <w:rFonts w:hint="eastAsia" w:ascii="仿宋" w:hAnsi="仿宋" w:eastAsia="仿宋"/>
                <w:sz w:val="24"/>
              </w:rPr>
              <w:t>。</w:t>
            </w:r>
          </w:p>
          <w:p>
            <w:pPr>
              <w:tabs>
                <w:tab w:val="left" w:pos="616"/>
              </w:tabs>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4</w:t>
            </w:r>
            <w:r>
              <w:rPr>
                <w:rFonts w:ascii="仿宋" w:hAnsi="仿宋" w:eastAsia="仿宋"/>
                <w:sz w:val="24"/>
              </w:rPr>
              <w:t>）</w:t>
            </w:r>
            <w:r>
              <w:rPr>
                <w:rFonts w:hint="eastAsia" w:ascii="仿宋" w:hAnsi="仿宋" w:eastAsia="仿宋"/>
                <w:sz w:val="24"/>
              </w:rPr>
              <w:t>罐体与公用工程接口采用快接卡盘形式，方便拆卸</w:t>
            </w:r>
          </w:p>
          <w:p>
            <w:pPr>
              <w:tabs>
                <w:tab w:val="left" w:pos="616"/>
              </w:tabs>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5</w:t>
            </w:r>
            <w:r>
              <w:rPr>
                <w:rFonts w:ascii="仿宋" w:hAnsi="仿宋" w:eastAsia="仿宋"/>
                <w:sz w:val="24"/>
              </w:rPr>
              <w:t>）</w:t>
            </w:r>
            <w:r>
              <w:rPr>
                <w:rFonts w:hint="eastAsia" w:ascii="仿宋" w:hAnsi="仿宋" w:eastAsia="仿宋"/>
                <w:sz w:val="24"/>
              </w:rPr>
              <w:t>罐体应可移动，方便不使用时移动，移动装置应保证不会对地面造成损坏</w:t>
            </w:r>
          </w:p>
          <w:p>
            <w:pPr>
              <w:tabs>
                <w:tab w:val="left" w:pos="616"/>
              </w:tabs>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6</w:t>
            </w:r>
            <w:r>
              <w:rPr>
                <w:rFonts w:ascii="仿宋" w:hAnsi="仿宋" w:eastAsia="仿宋"/>
                <w:sz w:val="24"/>
              </w:rPr>
              <w:t>）</w:t>
            </w:r>
            <w:r>
              <w:rPr>
                <w:rFonts w:hint="eastAsia" w:ascii="仿宋" w:hAnsi="仿宋" w:eastAsia="仿宋"/>
                <w:sz w:val="24"/>
              </w:rPr>
              <w:t>蠕动泵用于流加物料；蠕动泵用软管应尽量短，减少管道残留；应有专门存放位置；管道应耐腐蚀，易清洁</w:t>
            </w:r>
          </w:p>
          <w:p>
            <w:pPr>
              <w:tabs>
                <w:tab w:val="left" w:pos="616"/>
              </w:tabs>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7</w:t>
            </w:r>
            <w:r>
              <w:rPr>
                <w:rFonts w:ascii="仿宋" w:hAnsi="仿宋" w:eastAsia="仿宋"/>
                <w:sz w:val="24"/>
              </w:rPr>
              <w:t>）</w:t>
            </w:r>
            <w:r>
              <w:rPr>
                <w:rFonts w:hint="eastAsia" w:ascii="仿宋" w:hAnsi="仿宋" w:eastAsia="仿宋"/>
                <w:sz w:val="24"/>
              </w:rPr>
              <w:t>罐体使用在防爆C级，设备设施应防爆</w:t>
            </w:r>
          </w:p>
          <w:p>
            <w:pPr>
              <w:tabs>
                <w:tab w:val="left" w:pos="616"/>
              </w:tabs>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8</w:t>
            </w:r>
            <w:r>
              <w:rPr>
                <w:rFonts w:ascii="仿宋" w:hAnsi="仿宋" w:eastAsia="仿宋"/>
                <w:sz w:val="24"/>
              </w:rPr>
              <w:t>）</w:t>
            </w:r>
            <w:r>
              <w:rPr>
                <w:rFonts w:hint="eastAsia" w:ascii="仿宋" w:hAnsi="仿宋" w:eastAsia="仿宋"/>
                <w:sz w:val="24"/>
              </w:rPr>
              <w:t>罐顶应预留足够的加料口，方便物料的加入。</w:t>
            </w:r>
          </w:p>
          <w:p>
            <w:pPr>
              <w:tabs>
                <w:tab w:val="left" w:pos="616"/>
              </w:tabs>
              <w:autoSpaceDE w:val="0"/>
              <w:autoSpaceDN w:val="0"/>
              <w:adjustRightInd w:val="0"/>
              <w:snapToGrid w:val="0"/>
              <w:jc w:val="left"/>
              <w:rPr>
                <w:rFonts w:ascii="仿宋" w:hAnsi="仿宋" w:eastAsia="仿宋"/>
                <w:sz w:val="24"/>
              </w:rPr>
            </w:pPr>
            <w:r>
              <w:rPr>
                <w:rFonts w:hint="eastAsia" w:ascii="仿宋" w:hAnsi="仿宋" w:eastAsia="仿宋"/>
                <w:sz w:val="24"/>
              </w:rPr>
              <w:t>（9）罐体设置冷凝回流装置，回流装置可拆卸并需考虑单独清洗，保证清洗效果满足洁净要求。</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hint="eastAsia"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snapToGrid w:val="0"/>
              <w:jc w:val="left"/>
              <w:rPr>
                <w:rFonts w:ascii="仿宋" w:hAnsi="仿宋" w:eastAsia="仿宋"/>
                <w:b/>
                <w:sz w:val="24"/>
              </w:rPr>
            </w:pPr>
            <w:r>
              <w:rPr>
                <w:rFonts w:ascii="仿宋" w:hAnsi="仿宋" w:eastAsia="仿宋"/>
                <w:b/>
                <w:sz w:val="24"/>
              </w:rPr>
              <w:t>罐体容积：</w:t>
            </w:r>
          </w:p>
          <w:p>
            <w:pPr>
              <w:autoSpaceDE w:val="0"/>
              <w:autoSpaceDN w:val="0"/>
              <w:adjustRightInd w:val="0"/>
              <w:snapToGrid w:val="0"/>
              <w:jc w:val="left"/>
              <w:rPr>
                <w:rFonts w:ascii="仿宋" w:hAnsi="仿宋" w:eastAsia="仿宋"/>
                <w:sz w:val="24"/>
              </w:rPr>
            </w:pPr>
            <w:r>
              <w:rPr>
                <w:rFonts w:hint="eastAsia" w:ascii="仿宋" w:hAnsi="仿宋" w:eastAsia="仿宋"/>
                <w:sz w:val="24"/>
              </w:rPr>
              <w:t>（1）</w:t>
            </w:r>
            <w:r>
              <w:rPr>
                <w:rFonts w:ascii="仿宋" w:hAnsi="仿宋" w:eastAsia="仿宋"/>
                <w:sz w:val="24"/>
              </w:rPr>
              <w:t>各罐体的有效容积是指罐体夹套上封环处以下的罐内容积</w:t>
            </w:r>
            <w:r>
              <w:rPr>
                <w:rFonts w:hint="eastAsia" w:ascii="仿宋" w:hAnsi="仿宋" w:eastAsia="仿宋"/>
                <w:sz w:val="24"/>
              </w:rPr>
              <w:t>。</w:t>
            </w:r>
          </w:p>
          <w:p>
            <w:pPr>
              <w:autoSpaceDE w:val="0"/>
              <w:autoSpaceDN w:val="0"/>
              <w:adjustRightInd w:val="0"/>
              <w:snapToGrid w:val="0"/>
              <w:jc w:val="left"/>
              <w:rPr>
                <w:rFonts w:ascii="仿宋" w:hAnsi="仿宋" w:eastAsia="仿宋"/>
                <w:color w:val="000000" w:themeColor="text1"/>
                <w:sz w:val="24"/>
              </w:rPr>
            </w:pPr>
            <w:r>
              <w:rPr>
                <w:rFonts w:hint="eastAsia" w:ascii="仿宋" w:hAnsi="仿宋" w:eastAsia="仿宋"/>
                <w:color w:val="000000" w:themeColor="text1"/>
                <w:sz w:val="24"/>
              </w:rPr>
              <w:t>（2）最小工作液位50L。</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hint="eastAsia"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snapToGrid w:val="0"/>
              <w:jc w:val="left"/>
              <w:rPr>
                <w:rFonts w:ascii="仿宋" w:hAnsi="仿宋" w:eastAsia="仿宋"/>
                <w:b/>
                <w:sz w:val="24"/>
              </w:rPr>
            </w:pPr>
            <w:r>
              <w:rPr>
                <w:rFonts w:ascii="仿宋" w:hAnsi="仿宋" w:eastAsia="仿宋"/>
                <w:b/>
                <w:sz w:val="24"/>
              </w:rPr>
              <w:t>罐体压力：</w:t>
            </w:r>
          </w:p>
          <w:p>
            <w:pPr>
              <w:autoSpaceDE w:val="0"/>
              <w:autoSpaceDN w:val="0"/>
              <w:adjustRightInd w:val="0"/>
              <w:snapToGrid w:val="0"/>
              <w:jc w:val="left"/>
              <w:rPr>
                <w:rFonts w:ascii="仿宋" w:hAnsi="仿宋" w:eastAsia="仿宋"/>
                <w:sz w:val="24"/>
              </w:rPr>
            </w:pPr>
            <w:r>
              <w:rPr>
                <w:rFonts w:ascii="仿宋" w:hAnsi="仿宋" w:eastAsia="仿宋"/>
                <w:sz w:val="24"/>
              </w:rPr>
              <w:t>（1）尽量采用非压力容器罐设计，</w:t>
            </w:r>
            <w:r>
              <w:rPr>
                <w:rFonts w:hint="eastAsia" w:ascii="仿宋" w:hAnsi="仿宋" w:eastAsia="仿宋"/>
                <w:sz w:val="24"/>
              </w:rPr>
              <w:t>但需</w:t>
            </w:r>
            <w:r>
              <w:rPr>
                <w:rFonts w:ascii="仿宋" w:hAnsi="仿宋" w:eastAsia="仿宋"/>
                <w:sz w:val="24"/>
              </w:rPr>
              <w:t>应根据工艺、设计的特殊要求考虑压力设计。</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hint="eastAsia"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snapToGrid w:val="0"/>
              <w:jc w:val="left"/>
              <w:rPr>
                <w:rFonts w:ascii="仿宋" w:hAnsi="仿宋" w:eastAsia="仿宋"/>
                <w:b/>
                <w:sz w:val="24"/>
              </w:rPr>
            </w:pPr>
            <w:r>
              <w:rPr>
                <w:rFonts w:ascii="仿宋" w:hAnsi="仿宋" w:eastAsia="仿宋"/>
                <w:b/>
                <w:sz w:val="24"/>
              </w:rPr>
              <w:t>夹套：</w:t>
            </w:r>
          </w:p>
          <w:p>
            <w:pPr>
              <w:autoSpaceDE w:val="0"/>
              <w:autoSpaceDN w:val="0"/>
              <w:adjustRightInd w:val="0"/>
              <w:snapToGrid w:val="0"/>
              <w:jc w:val="left"/>
              <w:rPr>
                <w:rFonts w:ascii="仿宋" w:hAnsi="仿宋" w:eastAsia="仿宋"/>
                <w:sz w:val="24"/>
              </w:rPr>
            </w:pPr>
            <w:r>
              <w:rPr>
                <w:rFonts w:ascii="仿宋" w:hAnsi="仿宋" w:eastAsia="仿宋"/>
                <w:sz w:val="24"/>
              </w:rPr>
              <w:t>（1）夹套及冷媒接管的材质要求为AISI 304（同时符合相对应的国标牌号）；</w:t>
            </w:r>
          </w:p>
          <w:p>
            <w:pPr>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2</w:t>
            </w:r>
            <w:r>
              <w:rPr>
                <w:rFonts w:ascii="仿宋" w:hAnsi="仿宋" w:eastAsia="仿宋"/>
                <w:sz w:val="24"/>
              </w:rPr>
              <w:t>）冷媒</w:t>
            </w:r>
            <w:r>
              <w:rPr>
                <w:rFonts w:hint="eastAsia" w:ascii="仿宋" w:hAnsi="仿宋" w:eastAsia="仿宋"/>
                <w:sz w:val="24"/>
              </w:rPr>
              <w:t>提供压力</w:t>
            </w:r>
            <w:r>
              <w:rPr>
                <w:rFonts w:ascii="仿宋" w:hAnsi="仿宋" w:eastAsia="仿宋"/>
                <w:sz w:val="24"/>
              </w:rPr>
              <w:t>为0.</w:t>
            </w:r>
            <w:r>
              <w:rPr>
                <w:rFonts w:hint="eastAsia" w:ascii="仿宋" w:hAnsi="仿宋" w:eastAsia="仿宋"/>
                <w:sz w:val="24"/>
              </w:rPr>
              <w:t>2</w:t>
            </w:r>
            <w:r>
              <w:rPr>
                <w:rFonts w:ascii="仿宋" w:hAnsi="仿宋" w:eastAsia="仿宋"/>
                <w:sz w:val="24"/>
              </w:rPr>
              <w:t>~0.</w:t>
            </w:r>
            <w:r>
              <w:rPr>
                <w:rFonts w:hint="eastAsia" w:ascii="仿宋" w:hAnsi="仿宋" w:eastAsia="仿宋"/>
                <w:sz w:val="24"/>
              </w:rPr>
              <w:t>3</w:t>
            </w:r>
            <w:r>
              <w:rPr>
                <w:rFonts w:ascii="仿宋" w:hAnsi="仿宋" w:eastAsia="仿宋"/>
                <w:sz w:val="24"/>
              </w:rPr>
              <w:t>Mpa；</w:t>
            </w:r>
          </w:p>
          <w:p>
            <w:pPr>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3</w:t>
            </w:r>
            <w:r>
              <w:rPr>
                <w:rFonts w:ascii="仿宋" w:hAnsi="仿宋" w:eastAsia="仿宋"/>
                <w:sz w:val="24"/>
              </w:rPr>
              <w:t>）需要</w:t>
            </w:r>
            <w:r>
              <w:rPr>
                <w:rFonts w:hint="eastAsia" w:ascii="仿宋" w:hAnsi="仿宋" w:eastAsia="仿宋"/>
                <w:sz w:val="24"/>
              </w:rPr>
              <w:t>升温</w:t>
            </w:r>
            <w:r>
              <w:rPr>
                <w:rFonts w:ascii="仿宋" w:hAnsi="仿宋" w:eastAsia="仿宋"/>
                <w:sz w:val="24"/>
              </w:rPr>
              <w:t>的罐体，在对罐体或是换热器加热</w:t>
            </w:r>
            <w:r>
              <w:rPr>
                <w:rFonts w:hint="eastAsia" w:ascii="仿宋" w:hAnsi="仿宋" w:eastAsia="仿宋"/>
                <w:sz w:val="24"/>
              </w:rPr>
              <w:t>前</w:t>
            </w:r>
            <w:r>
              <w:rPr>
                <w:rFonts w:ascii="仿宋" w:hAnsi="仿宋" w:eastAsia="仿宋"/>
                <w:sz w:val="24"/>
              </w:rPr>
              <w:t>，要有把冷媒压回系统的设计；其他的不用灭菌的</w:t>
            </w:r>
            <w:r>
              <w:rPr>
                <w:rFonts w:hint="eastAsia" w:ascii="仿宋" w:hAnsi="仿宋" w:eastAsia="仿宋"/>
                <w:sz w:val="24"/>
              </w:rPr>
              <w:t>且</w:t>
            </w:r>
            <w:r>
              <w:rPr>
                <w:rFonts w:ascii="仿宋" w:hAnsi="仿宋" w:eastAsia="仿宋"/>
                <w:sz w:val="24"/>
              </w:rPr>
              <w:t>使用冷媒的罐体或是换热器</w:t>
            </w:r>
            <w:r>
              <w:rPr>
                <w:rFonts w:hint="eastAsia" w:ascii="仿宋" w:hAnsi="仿宋" w:eastAsia="仿宋"/>
                <w:sz w:val="24"/>
              </w:rPr>
              <w:t>，</w:t>
            </w:r>
            <w:r>
              <w:rPr>
                <w:rFonts w:ascii="仿宋" w:hAnsi="仿宋" w:eastAsia="仿宋"/>
                <w:sz w:val="24"/>
              </w:rPr>
              <w:t>可以不用压回</w:t>
            </w:r>
            <w:r>
              <w:rPr>
                <w:rFonts w:hint="eastAsia" w:ascii="仿宋" w:hAnsi="仿宋" w:eastAsia="仿宋"/>
                <w:sz w:val="24"/>
              </w:rPr>
              <w:t>，</w:t>
            </w:r>
            <w:r>
              <w:rPr>
                <w:rFonts w:ascii="仿宋" w:hAnsi="仿宋" w:eastAsia="仿宋"/>
                <w:sz w:val="24"/>
              </w:rPr>
              <w:t>但要注意冷却提前量</w:t>
            </w:r>
            <w:r>
              <w:rPr>
                <w:rFonts w:hint="eastAsia" w:ascii="仿宋" w:hAnsi="仿宋" w:eastAsia="仿宋"/>
                <w:sz w:val="24"/>
              </w:rPr>
              <w:t>的控制；</w:t>
            </w:r>
          </w:p>
          <w:p>
            <w:pPr>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4</w:t>
            </w:r>
            <w:r>
              <w:rPr>
                <w:rFonts w:ascii="仿宋" w:hAnsi="仿宋" w:eastAsia="仿宋"/>
                <w:sz w:val="24"/>
              </w:rPr>
              <w:t>）冷媒进口配备必要的压力表、安全阀；</w:t>
            </w:r>
          </w:p>
          <w:p>
            <w:pPr>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5</w:t>
            </w:r>
            <w:r>
              <w:rPr>
                <w:rFonts w:ascii="仿宋" w:hAnsi="仿宋" w:eastAsia="仿宋"/>
                <w:sz w:val="24"/>
              </w:rPr>
              <w:t>）在停产时夹套内的冷媒通过人工开阀，从主排管道中能够全部排净；</w:t>
            </w:r>
          </w:p>
          <w:p>
            <w:pPr>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6</w:t>
            </w:r>
            <w:r>
              <w:rPr>
                <w:rFonts w:ascii="仿宋" w:hAnsi="仿宋" w:eastAsia="仿宋"/>
                <w:sz w:val="24"/>
              </w:rPr>
              <w:t>）</w:t>
            </w:r>
            <w:r>
              <w:rPr>
                <w:rFonts w:hint="eastAsia" w:ascii="仿宋" w:hAnsi="仿宋" w:eastAsia="仿宋"/>
                <w:sz w:val="24"/>
              </w:rPr>
              <w:t>乙二醇机组提供的复合溶媒温度</w:t>
            </w:r>
            <w:r>
              <w:rPr>
                <w:rFonts w:ascii="仿宋" w:hAnsi="仿宋" w:eastAsia="仿宋"/>
                <w:sz w:val="24"/>
              </w:rPr>
              <w:t>：</w:t>
            </w:r>
            <w:r>
              <w:rPr>
                <w:rFonts w:hint="eastAsia" w:ascii="仿宋" w:hAnsi="仿宋" w:eastAsia="仿宋"/>
                <w:sz w:val="24"/>
              </w:rPr>
              <w:t>0</w:t>
            </w:r>
            <w:r>
              <w:rPr>
                <w:rFonts w:hint="eastAsia" w:ascii="仿宋" w:hAnsi="仿宋" w:eastAsia="仿宋" w:cs="宋体"/>
                <w:sz w:val="24"/>
              </w:rPr>
              <w:t>℃</w:t>
            </w:r>
            <w:r>
              <w:rPr>
                <w:rFonts w:hint="eastAsia" w:ascii="仿宋" w:hAnsi="仿宋" w:eastAsia="仿宋"/>
                <w:sz w:val="24"/>
              </w:rPr>
              <w:t>。</w:t>
            </w:r>
          </w:p>
          <w:p>
            <w:pPr>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7</w:t>
            </w:r>
            <w:r>
              <w:rPr>
                <w:rFonts w:ascii="仿宋" w:hAnsi="仿宋" w:eastAsia="仿宋"/>
                <w:sz w:val="24"/>
              </w:rPr>
              <w:t>）</w:t>
            </w:r>
            <w:r>
              <w:rPr>
                <w:rFonts w:hint="eastAsia" w:ascii="仿宋" w:hAnsi="仿宋" w:eastAsia="仿宋"/>
                <w:sz w:val="24"/>
              </w:rPr>
              <w:t>普通蒸汽压力</w:t>
            </w:r>
            <w:r>
              <w:rPr>
                <w:rFonts w:ascii="仿宋" w:hAnsi="仿宋" w:eastAsia="仿宋"/>
                <w:sz w:val="24"/>
              </w:rPr>
              <w:t>0.</w:t>
            </w:r>
            <w:r>
              <w:rPr>
                <w:rFonts w:hint="eastAsia" w:ascii="仿宋" w:hAnsi="仿宋" w:eastAsia="仿宋"/>
                <w:sz w:val="24"/>
              </w:rPr>
              <w:t>3</w:t>
            </w:r>
            <w:r>
              <w:rPr>
                <w:rFonts w:ascii="仿宋" w:hAnsi="仿宋" w:eastAsia="仿宋"/>
                <w:sz w:val="24"/>
              </w:rPr>
              <w:t>~0.</w:t>
            </w:r>
            <w:r>
              <w:rPr>
                <w:rFonts w:hint="eastAsia" w:ascii="仿宋" w:hAnsi="仿宋" w:eastAsia="仿宋"/>
                <w:sz w:val="24"/>
              </w:rPr>
              <w:t>5</w:t>
            </w:r>
            <w:r>
              <w:rPr>
                <w:rFonts w:ascii="仿宋" w:hAnsi="仿宋" w:eastAsia="仿宋"/>
                <w:sz w:val="24"/>
              </w:rPr>
              <w:t>Mpa</w:t>
            </w:r>
            <w:r>
              <w:rPr>
                <w:rFonts w:hint="eastAsia" w:ascii="仿宋" w:hAnsi="仿宋" w:eastAsia="仿宋"/>
                <w:sz w:val="24"/>
              </w:rPr>
              <w:t>；</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hint="eastAsia"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snapToGrid w:val="0"/>
              <w:jc w:val="left"/>
              <w:rPr>
                <w:rFonts w:ascii="仿宋" w:hAnsi="仿宋" w:eastAsia="仿宋"/>
                <w:b/>
                <w:sz w:val="24"/>
              </w:rPr>
            </w:pPr>
            <w:r>
              <w:rPr>
                <w:rFonts w:ascii="仿宋" w:hAnsi="仿宋" w:eastAsia="仿宋"/>
                <w:b/>
                <w:sz w:val="24"/>
              </w:rPr>
              <w:t>搅拌：</w:t>
            </w:r>
          </w:p>
          <w:p>
            <w:pPr>
              <w:autoSpaceDE w:val="0"/>
              <w:autoSpaceDN w:val="0"/>
              <w:adjustRightInd w:val="0"/>
              <w:snapToGrid w:val="0"/>
              <w:jc w:val="left"/>
              <w:rPr>
                <w:rFonts w:ascii="仿宋" w:hAnsi="仿宋" w:eastAsia="仿宋"/>
                <w:sz w:val="24"/>
              </w:rPr>
            </w:pPr>
            <w:r>
              <w:rPr>
                <w:rFonts w:ascii="仿宋" w:hAnsi="仿宋" w:eastAsia="仿宋"/>
                <w:sz w:val="24"/>
              </w:rPr>
              <w:t>（1）采用上搅拌或磁力搅拌的形式。如果采用磁力搅拌要注意在罐体设计时，人孔\手孔与磁力搅拌的位置相对，方便后期搅拌桨的取出。如果采用上搅拌，采用单端密封即可，同样也要考虑电机、轴封等等拆卸的方便；</w:t>
            </w:r>
          </w:p>
          <w:p>
            <w:pPr>
              <w:autoSpaceDE w:val="0"/>
              <w:autoSpaceDN w:val="0"/>
              <w:adjustRightInd w:val="0"/>
              <w:snapToGrid w:val="0"/>
              <w:jc w:val="left"/>
              <w:rPr>
                <w:rFonts w:ascii="仿宋" w:hAnsi="仿宋" w:eastAsia="仿宋"/>
                <w:sz w:val="24"/>
              </w:rPr>
            </w:pPr>
            <w:r>
              <w:rPr>
                <w:rFonts w:ascii="仿宋" w:hAnsi="仿宋" w:eastAsia="仿宋"/>
                <w:sz w:val="24"/>
              </w:rPr>
              <w:t>（2）在CIP过程中，要求搅拌能够被100%的覆盖，不可出现死角；</w:t>
            </w:r>
          </w:p>
          <w:p>
            <w:pPr>
              <w:autoSpaceDE w:val="0"/>
              <w:autoSpaceDN w:val="0"/>
              <w:adjustRightInd w:val="0"/>
              <w:snapToGrid w:val="0"/>
              <w:jc w:val="left"/>
              <w:rPr>
                <w:rFonts w:ascii="仿宋" w:hAnsi="仿宋" w:eastAsia="仿宋"/>
                <w:sz w:val="24"/>
              </w:rPr>
            </w:pPr>
            <w:r>
              <w:rPr>
                <w:rFonts w:ascii="仿宋" w:hAnsi="仿宋" w:eastAsia="仿宋"/>
                <w:sz w:val="24"/>
              </w:rPr>
              <w:t>（3）搅拌效果要均匀、不沉积；</w:t>
            </w:r>
          </w:p>
          <w:p>
            <w:pPr>
              <w:autoSpaceDE w:val="0"/>
              <w:autoSpaceDN w:val="0"/>
              <w:adjustRightInd w:val="0"/>
              <w:snapToGrid w:val="0"/>
              <w:jc w:val="left"/>
              <w:rPr>
                <w:rFonts w:ascii="仿宋" w:hAnsi="仿宋" w:eastAsia="仿宋"/>
                <w:sz w:val="24"/>
              </w:rPr>
            </w:pPr>
            <w:r>
              <w:rPr>
                <w:rFonts w:ascii="仿宋" w:hAnsi="仿宋" w:eastAsia="仿宋"/>
                <w:sz w:val="24"/>
              </w:rPr>
              <w:t>（4）上搅拌要有较好的密封，保证搅拌时不产生金属屑，从而污染料液；</w:t>
            </w:r>
          </w:p>
          <w:p>
            <w:pPr>
              <w:autoSpaceDE w:val="0"/>
              <w:autoSpaceDN w:val="0"/>
              <w:adjustRightInd w:val="0"/>
              <w:snapToGrid w:val="0"/>
              <w:jc w:val="left"/>
              <w:rPr>
                <w:rFonts w:ascii="仿宋" w:hAnsi="仿宋" w:eastAsia="仿宋"/>
                <w:sz w:val="24"/>
              </w:rPr>
            </w:pPr>
            <w:r>
              <w:rPr>
                <w:rFonts w:ascii="仿宋" w:hAnsi="仿宋" w:eastAsia="仿宋"/>
                <w:sz w:val="24"/>
              </w:rPr>
              <w:t>（5）搅拌转速要在HMI上可调</w:t>
            </w:r>
            <w:r>
              <w:rPr>
                <w:rFonts w:hint="eastAsia" w:ascii="仿宋" w:hAnsi="仿宋" w:eastAsia="仿宋"/>
                <w:sz w:val="24"/>
              </w:rPr>
              <w:t>；</w:t>
            </w:r>
          </w:p>
          <w:p>
            <w:pPr>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6</w:t>
            </w:r>
            <w:r>
              <w:rPr>
                <w:rFonts w:ascii="仿宋" w:hAnsi="仿宋" w:eastAsia="仿宋"/>
                <w:sz w:val="24"/>
              </w:rPr>
              <w:t>）上搅拌要根据罐体大小，考虑搅拌轴分节的设计，便于后期的拆卸维修</w:t>
            </w:r>
            <w:r>
              <w:rPr>
                <w:rFonts w:hint="eastAsia" w:ascii="仿宋" w:hAnsi="仿宋" w:eastAsia="仿宋"/>
                <w:sz w:val="24"/>
              </w:rPr>
              <w:t>；</w:t>
            </w:r>
            <w:r>
              <w:rPr>
                <w:rFonts w:ascii="仿宋" w:hAnsi="仿宋" w:eastAsia="仿宋"/>
                <w:sz w:val="24"/>
              </w:rPr>
              <w:t>同时也要考虑减速机维修、机械密封更换的便利性</w:t>
            </w:r>
            <w:r>
              <w:rPr>
                <w:rFonts w:hint="eastAsia" w:ascii="仿宋" w:hAnsi="仿宋" w:eastAsia="仿宋"/>
                <w:sz w:val="24"/>
              </w:rPr>
              <w:t>；</w:t>
            </w:r>
          </w:p>
          <w:p>
            <w:pPr>
              <w:autoSpaceDE w:val="0"/>
              <w:autoSpaceDN w:val="0"/>
              <w:adjustRightInd w:val="0"/>
              <w:snapToGrid w:val="0"/>
              <w:jc w:val="left"/>
              <w:rPr>
                <w:rFonts w:ascii="仿宋" w:hAnsi="仿宋" w:eastAsia="仿宋"/>
                <w:sz w:val="24"/>
              </w:rPr>
            </w:pPr>
            <w:r>
              <w:rPr>
                <w:rFonts w:hint="eastAsia" w:ascii="仿宋" w:hAnsi="仿宋" w:eastAsia="仿宋"/>
                <w:sz w:val="24"/>
              </w:rPr>
              <w:t>（7）上搅拌采用莱宁、斯派莎克、赛多利斯；磁力搅拌采用NOVASEPTIC、Steridose等同档次品牌；</w:t>
            </w:r>
          </w:p>
          <w:p>
            <w:pPr>
              <w:autoSpaceDE w:val="0"/>
              <w:autoSpaceDN w:val="0"/>
              <w:adjustRightInd w:val="0"/>
              <w:snapToGrid w:val="0"/>
              <w:jc w:val="left"/>
              <w:rPr>
                <w:rFonts w:ascii="仿宋" w:hAnsi="仿宋" w:eastAsia="仿宋"/>
                <w:sz w:val="24"/>
              </w:rPr>
            </w:pPr>
            <w:r>
              <w:rPr>
                <w:rFonts w:hint="eastAsia" w:ascii="仿宋" w:hAnsi="仿宋" w:eastAsia="仿宋"/>
                <w:sz w:val="24"/>
              </w:rPr>
              <w:t>（8）搅拌转速0-300rpm/min可调。</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hint="eastAsia"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snapToGrid w:val="0"/>
              <w:jc w:val="left"/>
              <w:rPr>
                <w:rFonts w:ascii="仿宋" w:hAnsi="仿宋" w:eastAsia="仿宋"/>
                <w:b/>
                <w:color w:val="000000" w:themeColor="text1"/>
                <w:sz w:val="24"/>
              </w:rPr>
            </w:pPr>
            <w:r>
              <w:rPr>
                <w:rFonts w:ascii="仿宋" w:hAnsi="仿宋" w:eastAsia="仿宋"/>
                <w:b/>
                <w:color w:val="000000" w:themeColor="text1"/>
                <w:sz w:val="24"/>
              </w:rPr>
              <w:t>液位计</w:t>
            </w:r>
            <w:r>
              <w:rPr>
                <w:rFonts w:hint="eastAsia" w:ascii="仿宋" w:hAnsi="仿宋" w:eastAsia="仿宋"/>
                <w:b/>
                <w:color w:val="000000" w:themeColor="text1"/>
                <w:sz w:val="24"/>
              </w:rPr>
              <w:t>/称重模块</w:t>
            </w:r>
            <w:r>
              <w:rPr>
                <w:rFonts w:ascii="仿宋" w:hAnsi="仿宋" w:eastAsia="仿宋"/>
                <w:b/>
                <w:color w:val="000000" w:themeColor="text1"/>
                <w:sz w:val="24"/>
              </w:rPr>
              <w:t>：</w:t>
            </w:r>
          </w:p>
          <w:p>
            <w:pPr>
              <w:autoSpaceDE w:val="0"/>
              <w:autoSpaceDN w:val="0"/>
              <w:adjustRightInd w:val="0"/>
              <w:snapToGrid w:val="0"/>
              <w:jc w:val="left"/>
              <w:rPr>
                <w:rFonts w:ascii="仿宋" w:hAnsi="仿宋" w:eastAsia="仿宋"/>
                <w:color w:val="000000" w:themeColor="text1"/>
                <w:sz w:val="24"/>
              </w:rPr>
            </w:pPr>
            <w:r>
              <w:rPr>
                <w:rFonts w:ascii="仿宋" w:hAnsi="仿宋" w:eastAsia="仿宋"/>
                <w:color w:val="000000" w:themeColor="text1"/>
                <w:sz w:val="24"/>
              </w:rPr>
              <w:t>（1）采用液位计</w:t>
            </w:r>
            <w:r>
              <w:rPr>
                <w:rFonts w:hint="eastAsia" w:ascii="仿宋" w:hAnsi="仿宋" w:eastAsia="仿宋"/>
                <w:color w:val="000000" w:themeColor="text1"/>
                <w:sz w:val="24"/>
              </w:rPr>
              <w:t>或称重模块</w:t>
            </w:r>
            <w:r>
              <w:rPr>
                <w:rFonts w:ascii="仿宋" w:hAnsi="仿宋" w:eastAsia="仿宋"/>
                <w:color w:val="000000" w:themeColor="text1"/>
                <w:sz w:val="24"/>
              </w:rPr>
              <w:t>；</w:t>
            </w:r>
          </w:p>
          <w:p>
            <w:pPr>
              <w:autoSpaceDE w:val="0"/>
              <w:autoSpaceDN w:val="0"/>
              <w:adjustRightInd w:val="0"/>
              <w:snapToGrid w:val="0"/>
              <w:jc w:val="left"/>
              <w:rPr>
                <w:rFonts w:ascii="仿宋" w:hAnsi="仿宋" w:eastAsia="仿宋"/>
                <w:color w:val="000000" w:themeColor="text1"/>
                <w:sz w:val="24"/>
              </w:rPr>
            </w:pPr>
            <w:r>
              <w:rPr>
                <w:rFonts w:ascii="仿宋" w:hAnsi="仿宋" w:eastAsia="仿宋"/>
                <w:color w:val="000000" w:themeColor="text1"/>
                <w:sz w:val="24"/>
              </w:rPr>
              <w:t>（2）液位</w:t>
            </w:r>
            <w:r>
              <w:rPr>
                <w:rFonts w:hint="eastAsia" w:ascii="仿宋" w:hAnsi="仿宋" w:eastAsia="仿宋"/>
                <w:color w:val="000000" w:themeColor="text1"/>
                <w:sz w:val="24"/>
              </w:rPr>
              <w:t>/称重模块</w:t>
            </w:r>
            <w:r>
              <w:rPr>
                <w:rFonts w:ascii="仿宋" w:hAnsi="仿宋" w:eastAsia="仿宋"/>
                <w:color w:val="000000" w:themeColor="text1"/>
                <w:sz w:val="24"/>
              </w:rPr>
              <w:t>的变化在HMI上可见；</w:t>
            </w:r>
            <w:r>
              <w:rPr>
                <w:rFonts w:hint="eastAsia" w:ascii="仿宋" w:hAnsi="仿宋" w:eastAsia="仿宋"/>
                <w:color w:val="000000" w:themeColor="text1"/>
                <w:sz w:val="24"/>
              </w:rPr>
              <w:t>液位计/称重模块最终显示数值应以L为单位，物料密度的变化不因为最终数值有影响（可内部计算，或不选择次类型）</w:t>
            </w:r>
          </w:p>
          <w:p>
            <w:pPr>
              <w:autoSpaceDE w:val="0"/>
              <w:autoSpaceDN w:val="0"/>
              <w:adjustRightInd w:val="0"/>
              <w:snapToGrid w:val="0"/>
              <w:jc w:val="left"/>
              <w:rPr>
                <w:rFonts w:ascii="仿宋" w:hAnsi="仿宋" w:eastAsia="仿宋"/>
                <w:color w:val="000000" w:themeColor="text1"/>
                <w:sz w:val="24"/>
              </w:rPr>
            </w:pPr>
            <w:r>
              <w:rPr>
                <w:rFonts w:ascii="仿宋" w:hAnsi="仿宋" w:eastAsia="仿宋"/>
                <w:color w:val="000000" w:themeColor="text1"/>
                <w:sz w:val="24"/>
              </w:rPr>
              <w:t>（3）液位计变送器的安装要独立于罐体的支架支撑（支架不可焊在罐壁上），要求美观、整齐。</w:t>
            </w:r>
          </w:p>
          <w:p>
            <w:pPr>
              <w:autoSpaceDE w:val="0"/>
              <w:autoSpaceDN w:val="0"/>
              <w:adjustRightInd w:val="0"/>
              <w:snapToGrid w:val="0"/>
              <w:jc w:val="left"/>
              <w:rPr>
                <w:rFonts w:ascii="仿宋" w:hAnsi="仿宋" w:eastAsia="仿宋"/>
                <w:color w:val="000000" w:themeColor="text1"/>
                <w:sz w:val="24"/>
              </w:rPr>
            </w:pPr>
            <w:r>
              <w:rPr>
                <w:rFonts w:ascii="仿宋" w:hAnsi="仿宋" w:eastAsia="仿宋"/>
                <w:color w:val="000000" w:themeColor="text1"/>
                <w:sz w:val="24"/>
              </w:rPr>
              <w:t>（4）要求体积精度要小于1%</w:t>
            </w:r>
            <w:r>
              <w:rPr>
                <w:rFonts w:hint="eastAsia" w:ascii="仿宋" w:hAnsi="仿宋" w:eastAsia="仿宋"/>
                <w:color w:val="000000" w:themeColor="text1"/>
                <w:sz w:val="24"/>
              </w:rPr>
              <w:t>；</w:t>
            </w:r>
          </w:p>
          <w:p>
            <w:pPr>
              <w:autoSpaceDE w:val="0"/>
              <w:autoSpaceDN w:val="0"/>
              <w:adjustRightInd w:val="0"/>
              <w:snapToGrid w:val="0"/>
              <w:jc w:val="left"/>
              <w:rPr>
                <w:rFonts w:ascii="仿宋" w:hAnsi="仿宋" w:eastAsia="仿宋"/>
                <w:color w:val="000000" w:themeColor="text1"/>
                <w:sz w:val="24"/>
              </w:rPr>
            </w:pPr>
            <w:r>
              <w:rPr>
                <w:rFonts w:hint="eastAsia" w:ascii="仿宋" w:hAnsi="仿宋" w:eastAsia="仿宋"/>
                <w:color w:val="000000" w:themeColor="text1"/>
                <w:sz w:val="24"/>
              </w:rPr>
              <w:t>（5）液位计品牌E+H、朗博、JUMO。</w:t>
            </w:r>
          </w:p>
          <w:p>
            <w:pPr>
              <w:autoSpaceDE w:val="0"/>
              <w:autoSpaceDN w:val="0"/>
              <w:adjustRightInd w:val="0"/>
              <w:snapToGrid w:val="0"/>
              <w:jc w:val="left"/>
              <w:rPr>
                <w:rFonts w:ascii="仿宋" w:hAnsi="仿宋" w:eastAsia="仿宋"/>
                <w:color w:val="000000" w:themeColor="text1"/>
                <w:sz w:val="24"/>
              </w:rPr>
            </w:pPr>
            <w:r>
              <w:rPr>
                <w:rFonts w:hint="eastAsia" w:ascii="仿宋" w:hAnsi="仿宋" w:eastAsia="仿宋"/>
                <w:color w:val="000000" w:themeColor="text1"/>
                <w:sz w:val="24"/>
              </w:rPr>
              <w:t>（6）称重模块采用托利多、申克、赛多利斯。</w:t>
            </w:r>
          </w:p>
          <w:p>
            <w:pPr>
              <w:autoSpaceDE w:val="0"/>
              <w:autoSpaceDN w:val="0"/>
              <w:adjustRightInd w:val="0"/>
              <w:snapToGrid w:val="0"/>
              <w:jc w:val="left"/>
              <w:rPr>
                <w:rFonts w:ascii="仿宋" w:hAnsi="仿宋" w:eastAsia="仿宋"/>
                <w:sz w:val="24"/>
              </w:rPr>
            </w:pPr>
            <w:r>
              <w:rPr>
                <w:rFonts w:hint="eastAsia" w:ascii="仿宋" w:hAnsi="仿宋" w:eastAsia="仿宋"/>
                <w:color w:val="000000" w:themeColor="text1"/>
                <w:sz w:val="24"/>
              </w:rPr>
              <w:t>（7）承重模块精度达到千分之一。</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hint="eastAsia"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snapToGrid w:val="0"/>
              <w:jc w:val="left"/>
              <w:rPr>
                <w:rFonts w:ascii="仿宋" w:hAnsi="仿宋" w:eastAsia="仿宋"/>
                <w:b/>
                <w:sz w:val="24"/>
              </w:rPr>
            </w:pPr>
            <w:r>
              <w:rPr>
                <w:rFonts w:ascii="仿宋" w:hAnsi="仿宋" w:eastAsia="仿宋"/>
                <w:b/>
                <w:sz w:val="24"/>
              </w:rPr>
              <w:t>喷淋球：</w:t>
            </w:r>
          </w:p>
          <w:p>
            <w:pPr>
              <w:autoSpaceDE w:val="0"/>
              <w:autoSpaceDN w:val="0"/>
              <w:adjustRightInd w:val="0"/>
              <w:snapToGrid w:val="0"/>
              <w:jc w:val="left"/>
              <w:rPr>
                <w:rFonts w:ascii="仿宋" w:hAnsi="仿宋" w:eastAsia="仿宋"/>
                <w:sz w:val="24"/>
              </w:rPr>
            </w:pPr>
            <w:r>
              <w:rPr>
                <w:rFonts w:ascii="仿宋" w:hAnsi="仿宋" w:eastAsia="仿宋"/>
                <w:sz w:val="24"/>
              </w:rPr>
              <w:t>（1）根据罐体大小由供应商选择喷淋球的形式</w:t>
            </w:r>
            <w:r>
              <w:rPr>
                <w:rFonts w:hint="eastAsia" w:ascii="仿宋" w:hAnsi="仿宋" w:eastAsia="仿宋"/>
                <w:sz w:val="24"/>
              </w:rPr>
              <w:t>。</w:t>
            </w:r>
            <w:r>
              <w:rPr>
                <w:rFonts w:ascii="仿宋" w:hAnsi="仿宋" w:eastAsia="仿宋"/>
                <w:sz w:val="24"/>
              </w:rPr>
              <w:t>但要求</w:t>
            </w:r>
            <w:r>
              <w:rPr>
                <w:rFonts w:hint="eastAsia" w:ascii="仿宋" w:hAnsi="仿宋" w:eastAsia="仿宋"/>
                <w:sz w:val="24"/>
              </w:rPr>
              <w:t>：</w:t>
            </w:r>
          </w:p>
          <w:p>
            <w:pPr>
              <w:numPr>
                <w:ilvl w:val="0"/>
                <w:numId w:val="5"/>
              </w:numPr>
              <w:autoSpaceDE w:val="0"/>
              <w:autoSpaceDN w:val="0"/>
              <w:adjustRightInd w:val="0"/>
              <w:snapToGrid w:val="0"/>
              <w:jc w:val="left"/>
              <w:rPr>
                <w:rFonts w:ascii="仿宋" w:hAnsi="仿宋" w:eastAsia="仿宋"/>
                <w:sz w:val="24"/>
              </w:rPr>
            </w:pPr>
            <w:r>
              <w:rPr>
                <w:rFonts w:ascii="仿宋" w:hAnsi="仿宋" w:eastAsia="仿宋"/>
                <w:sz w:val="24"/>
              </w:rPr>
              <w:t>清洗时罐体内能够被100%的覆盖</w:t>
            </w:r>
            <w:r>
              <w:rPr>
                <w:rFonts w:hint="eastAsia" w:ascii="仿宋" w:hAnsi="仿宋" w:eastAsia="仿宋"/>
                <w:sz w:val="24"/>
              </w:rPr>
              <w:t>；</w:t>
            </w:r>
          </w:p>
          <w:p>
            <w:pPr>
              <w:numPr>
                <w:ilvl w:val="0"/>
                <w:numId w:val="5"/>
              </w:numPr>
              <w:autoSpaceDE w:val="0"/>
              <w:autoSpaceDN w:val="0"/>
              <w:adjustRightInd w:val="0"/>
              <w:snapToGrid w:val="0"/>
              <w:jc w:val="left"/>
              <w:rPr>
                <w:rFonts w:ascii="仿宋" w:hAnsi="仿宋" w:eastAsia="仿宋"/>
                <w:sz w:val="24"/>
              </w:rPr>
            </w:pPr>
            <w:r>
              <w:rPr>
                <w:rFonts w:hint="eastAsia" w:ascii="仿宋" w:hAnsi="仿宋" w:eastAsia="仿宋"/>
                <w:sz w:val="24"/>
              </w:rPr>
              <w:t>喷淋球的选型要省水；</w:t>
            </w:r>
          </w:p>
          <w:p>
            <w:pPr>
              <w:numPr>
                <w:ilvl w:val="0"/>
                <w:numId w:val="5"/>
              </w:numPr>
              <w:autoSpaceDE w:val="0"/>
              <w:autoSpaceDN w:val="0"/>
              <w:adjustRightInd w:val="0"/>
              <w:snapToGrid w:val="0"/>
              <w:jc w:val="left"/>
              <w:rPr>
                <w:rFonts w:ascii="仿宋" w:hAnsi="仿宋" w:eastAsia="仿宋"/>
                <w:sz w:val="24"/>
              </w:rPr>
            </w:pPr>
            <w:r>
              <w:rPr>
                <w:rFonts w:hint="eastAsia" w:ascii="仿宋" w:hAnsi="仿宋" w:eastAsia="仿宋"/>
                <w:sz w:val="24"/>
              </w:rPr>
              <w:t>流量与压力的选择尽量小；</w:t>
            </w:r>
          </w:p>
          <w:p>
            <w:pPr>
              <w:autoSpaceDE w:val="0"/>
              <w:autoSpaceDN w:val="0"/>
              <w:adjustRightInd w:val="0"/>
              <w:snapToGrid w:val="0"/>
              <w:jc w:val="left"/>
              <w:rPr>
                <w:rFonts w:ascii="仿宋" w:hAnsi="仿宋" w:eastAsia="仿宋"/>
                <w:sz w:val="24"/>
              </w:rPr>
            </w:pPr>
            <w:r>
              <w:rPr>
                <w:rFonts w:ascii="仿宋" w:hAnsi="仿宋" w:eastAsia="仿宋"/>
                <w:sz w:val="24"/>
              </w:rPr>
              <w:t>（2）每一个罐体在FAT时或FAT前必须进行核黄素实验，并留有证明文件（FAT时的核黄素实验所用泵的流量与扬程要略小于生产状态下CIP的泵的流量与扬程，“略小于”的意思是通过计算，把管阻减去）</w:t>
            </w:r>
            <w:r>
              <w:rPr>
                <w:rFonts w:hint="eastAsia" w:ascii="仿宋" w:hAnsi="仿宋" w:eastAsia="仿宋"/>
                <w:sz w:val="24"/>
              </w:rPr>
              <w:t>；</w:t>
            </w:r>
          </w:p>
          <w:p>
            <w:pPr>
              <w:autoSpaceDE w:val="0"/>
              <w:autoSpaceDN w:val="0"/>
              <w:adjustRightInd w:val="0"/>
              <w:snapToGrid w:val="0"/>
              <w:jc w:val="left"/>
              <w:rPr>
                <w:rFonts w:ascii="仿宋" w:hAnsi="仿宋" w:eastAsia="仿宋"/>
                <w:sz w:val="24"/>
              </w:rPr>
            </w:pPr>
            <w:r>
              <w:rPr>
                <w:rFonts w:ascii="仿宋" w:hAnsi="仿宋" w:eastAsia="仿宋"/>
                <w:sz w:val="24"/>
              </w:rPr>
              <w:t xml:space="preserve">（3）注意喷淋球的安装位置， </w:t>
            </w:r>
          </w:p>
          <w:p>
            <w:pPr>
              <w:autoSpaceDE w:val="0"/>
              <w:autoSpaceDN w:val="0"/>
              <w:adjustRightInd w:val="0"/>
              <w:snapToGrid w:val="0"/>
              <w:jc w:val="left"/>
              <w:rPr>
                <w:rFonts w:ascii="仿宋" w:hAnsi="仿宋" w:eastAsia="仿宋"/>
                <w:sz w:val="24"/>
              </w:rPr>
            </w:pPr>
            <w:r>
              <w:rPr>
                <w:rFonts w:hint="eastAsia" w:ascii="仿宋" w:hAnsi="仿宋" w:eastAsia="仿宋"/>
                <w:sz w:val="24"/>
              </w:rPr>
              <w:t>（4）注意直径较大的罐体的喷淋球数量要适当增加；</w:t>
            </w:r>
          </w:p>
          <w:p>
            <w:pPr>
              <w:autoSpaceDE w:val="0"/>
              <w:autoSpaceDN w:val="0"/>
              <w:adjustRightInd w:val="0"/>
              <w:snapToGrid w:val="0"/>
              <w:jc w:val="left"/>
              <w:rPr>
                <w:rFonts w:ascii="仿宋" w:hAnsi="仿宋" w:eastAsia="仿宋"/>
                <w:sz w:val="24"/>
              </w:rPr>
            </w:pPr>
            <w:r>
              <w:rPr>
                <w:rFonts w:hint="eastAsia" w:ascii="仿宋" w:hAnsi="仿宋" w:eastAsia="仿宋"/>
                <w:sz w:val="24"/>
              </w:rPr>
              <w:t>（5）喷淋球选用诺盟、阿法拉伐、莱克勒。</w:t>
            </w:r>
          </w:p>
          <w:p>
            <w:pPr>
              <w:autoSpaceDE w:val="0"/>
              <w:autoSpaceDN w:val="0"/>
              <w:adjustRightInd w:val="0"/>
              <w:snapToGrid w:val="0"/>
              <w:jc w:val="left"/>
              <w:rPr>
                <w:rFonts w:ascii="仿宋" w:hAnsi="仿宋" w:eastAsia="仿宋"/>
                <w:sz w:val="24"/>
              </w:rPr>
            </w:pPr>
            <w:r>
              <w:rPr>
                <w:rFonts w:hint="eastAsia" w:ascii="仿宋" w:hAnsi="仿宋" w:eastAsia="仿宋"/>
                <w:sz w:val="24"/>
              </w:rPr>
              <w:t>（6）喷淋球需考虑防爆。</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hint="eastAsia"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snapToGrid w:val="0"/>
              <w:jc w:val="left"/>
              <w:rPr>
                <w:rFonts w:ascii="仿宋" w:hAnsi="仿宋" w:eastAsia="仿宋"/>
                <w:b/>
                <w:sz w:val="24"/>
              </w:rPr>
            </w:pPr>
            <w:r>
              <w:rPr>
                <w:rFonts w:ascii="仿宋" w:hAnsi="仿宋" w:eastAsia="仿宋"/>
                <w:b/>
                <w:sz w:val="24"/>
              </w:rPr>
              <w:t>插入管：</w:t>
            </w:r>
          </w:p>
          <w:p>
            <w:pPr>
              <w:autoSpaceDE w:val="0"/>
              <w:autoSpaceDN w:val="0"/>
              <w:adjustRightInd w:val="0"/>
              <w:snapToGrid w:val="0"/>
              <w:jc w:val="left"/>
              <w:rPr>
                <w:rFonts w:ascii="仿宋" w:hAnsi="仿宋" w:eastAsia="仿宋"/>
                <w:sz w:val="24"/>
              </w:rPr>
            </w:pPr>
            <w:r>
              <w:rPr>
                <w:rFonts w:ascii="仿宋" w:hAnsi="仿宋" w:eastAsia="仿宋"/>
                <w:sz w:val="24"/>
              </w:rPr>
              <w:t>根据工艺的要求设计不同的插入管，例如</w:t>
            </w:r>
            <w:r>
              <w:rPr>
                <w:rFonts w:hint="eastAsia" w:ascii="仿宋" w:hAnsi="仿宋" w:eastAsia="仿宋"/>
                <w:sz w:val="24"/>
              </w:rPr>
              <w:t>（包括但不限于）</w:t>
            </w:r>
            <w:r>
              <w:rPr>
                <w:rFonts w:ascii="仿宋" w:hAnsi="仿宋" w:eastAsia="仿宋"/>
                <w:sz w:val="24"/>
              </w:rPr>
              <w:t>：</w:t>
            </w:r>
          </w:p>
          <w:p>
            <w:pPr>
              <w:autoSpaceDE w:val="0"/>
              <w:autoSpaceDN w:val="0"/>
              <w:adjustRightInd w:val="0"/>
              <w:snapToGrid w:val="0"/>
              <w:jc w:val="left"/>
              <w:rPr>
                <w:rFonts w:ascii="仿宋" w:hAnsi="仿宋" w:eastAsia="仿宋"/>
                <w:sz w:val="24"/>
              </w:rPr>
            </w:pPr>
            <w:r>
              <w:rPr>
                <w:rFonts w:ascii="仿宋" w:hAnsi="仿宋" w:eastAsia="仿宋"/>
                <w:sz w:val="24"/>
              </w:rPr>
              <w:t>（1）</w:t>
            </w:r>
            <w:r>
              <w:rPr>
                <w:rFonts w:hint="eastAsia" w:ascii="仿宋" w:hAnsi="仿宋" w:eastAsia="仿宋"/>
                <w:sz w:val="24"/>
              </w:rPr>
              <w:t>加小料用</w:t>
            </w:r>
            <w:r>
              <w:rPr>
                <w:rFonts w:ascii="仿宋" w:hAnsi="仿宋" w:eastAsia="仿宋"/>
                <w:sz w:val="24"/>
              </w:rPr>
              <w:t>要加长内伸管至液面以下；</w:t>
            </w:r>
          </w:p>
          <w:p>
            <w:pPr>
              <w:autoSpaceDE w:val="0"/>
              <w:autoSpaceDN w:val="0"/>
              <w:adjustRightInd w:val="0"/>
              <w:snapToGrid w:val="0"/>
              <w:jc w:val="left"/>
              <w:rPr>
                <w:rFonts w:ascii="仿宋" w:hAnsi="仿宋" w:eastAsia="仿宋"/>
                <w:sz w:val="24"/>
              </w:rPr>
            </w:pPr>
            <w:r>
              <w:rPr>
                <w:rFonts w:ascii="仿宋" w:hAnsi="仿宋" w:eastAsia="仿宋"/>
                <w:sz w:val="24"/>
              </w:rPr>
              <w:t>（2）配合蠕动泵使用的内伸管</w:t>
            </w:r>
            <w:r>
              <w:rPr>
                <w:rFonts w:hint="eastAsia" w:ascii="仿宋" w:hAnsi="仿宋" w:eastAsia="仿宋"/>
                <w:sz w:val="24"/>
              </w:rPr>
              <w:t>，</w:t>
            </w:r>
            <w:r>
              <w:rPr>
                <w:rFonts w:ascii="仿宋" w:hAnsi="仿宋" w:eastAsia="仿宋"/>
                <w:sz w:val="24"/>
              </w:rPr>
              <w:t>要采取可拆卸式，可方便进行离线清洗</w:t>
            </w:r>
            <w:r>
              <w:rPr>
                <w:rFonts w:hint="eastAsia" w:ascii="仿宋" w:hAnsi="仿宋" w:eastAsia="仿宋"/>
                <w:sz w:val="24"/>
              </w:rPr>
              <w:t>；</w:t>
            </w:r>
          </w:p>
          <w:p>
            <w:pPr>
              <w:autoSpaceDE w:val="0"/>
              <w:autoSpaceDN w:val="0"/>
              <w:adjustRightInd w:val="0"/>
              <w:snapToGrid w:val="0"/>
              <w:jc w:val="left"/>
              <w:rPr>
                <w:rFonts w:ascii="仿宋" w:hAnsi="仿宋" w:eastAsia="仿宋"/>
                <w:sz w:val="24"/>
              </w:rPr>
            </w:pPr>
            <w:r>
              <w:rPr>
                <w:rFonts w:ascii="仿宋" w:hAnsi="仿宋" w:eastAsia="仿宋"/>
                <w:sz w:val="24"/>
              </w:rPr>
              <w:t>（3）</w:t>
            </w:r>
            <w:r>
              <w:rPr>
                <w:rFonts w:hint="eastAsia" w:ascii="仿宋" w:hAnsi="仿宋" w:eastAsia="仿宋"/>
                <w:sz w:val="24"/>
              </w:rPr>
              <w:t>加酸的内伸管的设计要防止酸雾的挥发。</w:t>
            </w:r>
          </w:p>
          <w:p>
            <w:pPr>
              <w:autoSpaceDE w:val="0"/>
              <w:autoSpaceDN w:val="0"/>
              <w:adjustRightInd w:val="0"/>
              <w:snapToGrid w:val="0"/>
              <w:jc w:val="left"/>
              <w:rPr>
                <w:rFonts w:ascii="仿宋" w:hAnsi="仿宋" w:eastAsia="仿宋"/>
                <w:sz w:val="24"/>
              </w:rPr>
            </w:pPr>
            <w:r>
              <w:rPr>
                <w:rFonts w:hint="eastAsia" w:ascii="仿宋" w:hAnsi="仿宋" w:eastAsia="仿宋"/>
                <w:sz w:val="24"/>
              </w:rPr>
              <w:t>（4）插入管数量2根，一根用于反应物料加入，一根用于小料加入。插入管应保证物料添加过程均贴壁，以防止泡沫的产生</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hint="eastAsia"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snapToGrid w:val="0"/>
              <w:jc w:val="left"/>
              <w:rPr>
                <w:rFonts w:ascii="仿宋" w:hAnsi="仿宋" w:eastAsia="仿宋"/>
                <w:b/>
                <w:sz w:val="24"/>
              </w:rPr>
            </w:pPr>
            <w:r>
              <w:rPr>
                <w:rFonts w:ascii="仿宋" w:hAnsi="仿宋" w:eastAsia="仿宋"/>
                <w:b/>
                <w:sz w:val="24"/>
              </w:rPr>
              <w:t>取样阀：</w:t>
            </w:r>
          </w:p>
          <w:p>
            <w:pPr>
              <w:autoSpaceDE w:val="0"/>
              <w:autoSpaceDN w:val="0"/>
              <w:adjustRightInd w:val="0"/>
              <w:snapToGrid w:val="0"/>
              <w:jc w:val="left"/>
              <w:rPr>
                <w:rFonts w:ascii="仿宋" w:hAnsi="仿宋" w:eastAsia="仿宋"/>
                <w:sz w:val="24"/>
              </w:rPr>
            </w:pPr>
            <w:r>
              <w:rPr>
                <w:rFonts w:ascii="仿宋" w:hAnsi="仿宋" w:eastAsia="仿宋"/>
                <w:sz w:val="24"/>
              </w:rPr>
              <w:t>（1）取样阀的位置要设在罐体距下封头最近的地方</w:t>
            </w:r>
            <w:r>
              <w:rPr>
                <w:rFonts w:hint="eastAsia" w:ascii="仿宋" w:hAnsi="仿宋" w:eastAsia="仿宋"/>
                <w:sz w:val="24"/>
              </w:rPr>
              <w:t>；</w:t>
            </w:r>
          </w:p>
          <w:p>
            <w:pPr>
              <w:autoSpaceDE w:val="0"/>
              <w:autoSpaceDN w:val="0"/>
              <w:adjustRightInd w:val="0"/>
              <w:snapToGrid w:val="0"/>
              <w:jc w:val="left"/>
              <w:rPr>
                <w:rFonts w:ascii="仿宋" w:hAnsi="仿宋" w:eastAsia="仿宋"/>
                <w:sz w:val="24"/>
              </w:rPr>
            </w:pPr>
            <w:r>
              <w:rPr>
                <w:rFonts w:ascii="仿宋" w:hAnsi="仿宋" w:eastAsia="仿宋"/>
                <w:sz w:val="24"/>
              </w:rPr>
              <w:t>（2）取样阀要便于取样，便于拆卸维修</w:t>
            </w:r>
            <w:r>
              <w:rPr>
                <w:rFonts w:hint="eastAsia" w:ascii="仿宋" w:hAnsi="仿宋" w:eastAsia="仿宋"/>
                <w:sz w:val="24"/>
              </w:rPr>
              <w:t>、清洁</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hint="eastAsia"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snapToGrid w:val="0"/>
              <w:jc w:val="left"/>
              <w:rPr>
                <w:rFonts w:ascii="仿宋" w:hAnsi="仿宋" w:eastAsia="仿宋"/>
                <w:b/>
                <w:sz w:val="24"/>
              </w:rPr>
            </w:pPr>
            <w:r>
              <w:rPr>
                <w:rFonts w:ascii="仿宋" w:hAnsi="仿宋" w:eastAsia="仿宋"/>
                <w:b/>
                <w:sz w:val="24"/>
              </w:rPr>
              <w:t>pH计：</w:t>
            </w:r>
          </w:p>
          <w:p>
            <w:pPr>
              <w:autoSpaceDE w:val="0"/>
              <w:autoSpaceDN w:val="0"/>
              <w:adjustRightInd w:val="0"/>
              <w:snapToGrid w:val="0"/>
              <w:jc w:val="left"/>
              <w:rPr>
                <w:rFonts w:ascii="仿宋" w:hAnsi="仿宋" w:eastAsia="仿宋"/>
                <w:sz w:val="24"/>
              </w:rPr>
            </w:pPr>
            <w:r>
              <w:rPr>
                <w:rFonts w:ascii="仿宋" w:hAnsi="仿宋" w:eastAsia="仿宋"/>
                <w:sz w:val="24"/>
              </w:rPr>
              <w:t>（1）pH探头要与蠕动泵进行联动，按照工艺要求，正确的调节pH值</w:t>
            </w:r>
            <w:r>
              <w:rPr>
                <w:rFonts w:hint="eastAsia" w:ascii="仿宋" w:hAnsi="仿宋" w:eastAsia="仿宋"/>
                <w:sz w:val="24"/>
              </w:rPr>
              <w:t>；</w:t>
            </w:r>
          </w:p>
          <w:p>
            <w:pPr>
              <w:autoSpaceDE w:val="0"/>
              <w:autoSpaceDN w:val="0"/>
              <w:adjustRightInd w:val="0"/>
              <w:snapToGrid w:val="0"/>
              <w:jc w:val="left"/>
              <w:rPr>
                <w:rFonts w:ascii="仿宋" w:hAnsi="仿宋" w:eastAsia="仿宋"/>
                <w:sz w:val="24"/>
              </w:rPr>
            </w:pPr>
            <w:r>
              <w:rPr>
                <w:rFonts w:ascii="仿宋" w:hAnsi="仿宋" w:eastAsia="仿宋"/>
                <w:sz w:val="24"/>
              </w:rPr>
              <w:t>（</w:t>
            </w:r>
            <w:r>
              <w:rPr>
                <w:rFonts w:hint="eastAsia" w:ascii="仿宋" w:hAnsi="仿宋" w:eastAsia="仿宋"/>
                <w:sz w:val="24"/>
              </w:rPr>
              <w:t>2</w:t>
            </w:r>
            <w:r>
              <w:rPr>
                <w:rFonts w:ascii="仿宋" w:hAnsi="仿宋" w:eastAsia="仿宋"/>
                <w:sz w:val="24"/>
              </w:rPr>
              <w:t>）pH采用汉密尔顿</w:t>
            </w:r>
            <w:r>
              <w:rPr>
                <w:rFonts w:hint="eastAsia" w:ascii="仿宋" w:hAnsi="仿宋" w:eastAsia="仿宋"/>
                <w:sz w:val="24"/>
              </w:rPr>
              <w:t>、梅特勒、科尼可。</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hint="eastAsia"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snapToGrid w:val="0"/>
              <w:jc w:val="left"/>
              <w:rPr>
                <w:rFonts w:ascii="仿宋" w:hAnsi="仿宋" w:eastAsia="仿宋"/>
                <w:b/>
                <w:sz w:val="24"/>
              </w:rPr>
            </w:pPr>
            <w:r>
              <w:rPr>
                <w:rFonts w:hint="eastAsia" w:ascii="仿宋" w:hAnsi="仿宋" w:eastAsia="仿宋"/>
                <w:b/>
                <w:sz w:val="24"/>
              </w:rPr>
              <w:t>温度计：</w:t>
            </w:r>
          </w:p>
          <w:p>
            <w:pPr>
              <w:autoSpaceDE w:val="0"/>
              <w:autoSpaceDN w:val="0"/>
              <w:adjustRightInd w:val="0"/>
              <w:snapToGrid w:val="0"/>
              <w:jc w:val="left"/>
              <w:rPr>
                <w:rFonts w:ascii="仿宋" w:hAnsi="仿宋" w:eastAsia="仿宋"/>
                <w:sz w:val="24"/>
              </w:rPr>
            </w:pPr>
            <w:r>
              <w:rPr>
                <w:rFonts w:hint="eastAsia" w:ascii="仿宋" w:hAnsi="仿宋" w:eastAsia="仿宋"/>
                <w:sz w:val="24"/>
              </w:rPr>
              <w:t>温度计采用E+H、P+F、西门子。</w:t>
            </w:r>
          </w:p>
        </w:tc>
        <w:tc>
          <w:tcPr>
            <w:tcW w:w="759" w:type="dxa"/>
            <w:shd w:val="clear" w:color="auto" w:fill="auto"/>
            <w:vAlign w:val="center"/>
          </w:tcPr>
          <w:p>
            <w:pPr>
              <w:autoSpaceDE w:val="0"/>
              <w:autoSpaceDN w:val="0"/>
              <w:adjustRightInd w:val="0"/>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snapToGrid w:val="0"/>
              <w:jc w:val="left"/>
              <w:rPr>
                <w:rFonts w:ascii="仿宋" w:hAnsi="仿宋" w:eastAsia="仿宋"/>
                <w:b/>
                <w:sz w:val="24"/>
              </w:rPr>
            </w:pPr>
            <w:r>
              <w:rPr>
                <w:rFonts w:hint="eastAsia" w:ascii="仿宋" w:hAnsi="仿宋" w:eastAsia="仿宋"/>
                <w:b/>
                <w:sz w:val="24"/>
              </w:rPr>
              <w:t>罐体温度控制：</w:t>
            </w:r>
          </w:p>
          <w:p>
            <w:pPr>
              <w:pStyle w:val="71"/>
              <w:numPr>
                <w:ilvl w:val="0"/>
                <w:numId w:val="6"/>
              </w:numPr>
              <w:autoSpaceDE w:val="0"/>
              <w:autoSpaceDN w:val="0"/>
              <w:adjustRightInd w:val="0"/>
              <w:snapToGrid w:val="0"/>
              <w:ind w:firstLineChars="0"/>
              <w:jc w:val="left"/>
              <w:rPr>
                <w:rFonts w:ascii="仿宋" w:hAnsi="仿宋" w:eastAsia="仿宋"/>
                <w:sz w:val="24"/>
              </w:rPr>
            </w:pPr>
            <w:r>
              <w:rPr>
                <w:rFonts w:hint="eastAsia" w:ascii="仿宋" w:hAnsi="仿宋" w:eastAsia="仿宋"/>
                <w:sz w:val="24"/>
              </w:rPr>
              <w:t>带有自动控制温度模块</w:t>
            </w:r>
          </w:p>
          <w:p>
            <w:pPr>
              <w:pStyle w:val="71"/>
              <w:numPr>
                <w:ilvl w:val="0"/>
                <w:numId w:val="6"/>
              </w:numPr>
              <w:autoSpaceDE w:val="0"/>
              <w:autoSpaceDN w:val="0"/>
              <w:adjustRightInd w:val="0"/>
              <w:snapToGrid w:val="0"/>
              <w:ind w:firstLineChars="0"/>
              <w:jc w:val="left"/>
              <w:rPr>
                <w:rFonts w:ascii="仿宋" w:hAnsi="仿宋" w:eastAsia="仿宋"/>
                <w:sz w:val="24"/>
              </w:rPr>
            </w:pPr>
            <w:r>
              <w:rPr>
                <w:rFonts w:hint="eastAsia" w:ascii="仿宋" w:hAnsi="仿宋" w:eastAsia="仿宋"/>
                <w:sz w:val="24"/>
              </w:rPr>
              <w:t>控制精度：±1.0</w:t>
            </w:r>
          </w:p>
          <w:p>
            <w:pPr>
              <w:pStyle w:val="71"/>
              <w:numPr>
                <w:ilvl w:val="0"/>
                <w:numId w:val="6"/>
              </w:numPr>
              <w:autoSpaceDE w:val="0"/>
              <w:autoSpaceDN w:val="0"/>
              <w:adjustRightInd w:val="0"/>
              <w:snapToGrid w:val="0"/>
              <w:ind w:firstLineChars="0"/>
              <w:jc w:val="left"/>
              <w:rPr>
                <w:rFonts w:ascii="仿宋" w:hAnsi="仿宋" w:eastAsia="仿宋"/>
                <w:sz w:val="24"/>
              </w:rPr>
            </w:pPr>
            <w:r>
              <w:rPr>
                <w:rFonts w:hint="eastAsia" w:ascii="仿宋" w:hAnsi="仿宋" w:eastAsia="仿宋"/>
                <w:sz w:val="24"/>
              </w:rPr>
              <w:t>控制范围：0-100℃</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hint="eastAsia"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snapToGrid w:val="0"/>
              <w:jc w:val="left"/>
              <w:rPr>
                <w:rFonts w:ascii="仿宋" w:hAnsi="仿宋" w:eastAsia="仿宋"/>
                <w:b/>
                <w:sz w:val="24"/>
              </w:rPr>
            </w:pPr>
            <w:r>
              <w:rPr>
                <w:rFonts w:ascii="仿宋" w:hAnsi="仿宋" w:eastAsia="仿宋"/>
                <w:b/>
                <w:sz w:val="24"/>
              </w:rPr>
              <w:t>罐体</w:t>
            </w:r>
            <w:r>
              <w:rPr>
                <w:rFonts w:hint="eastAsia" w:ascii="仿宋" w:hAnsi="仿宋" w:eastAsia="仿宋"/>
                <w:b/>
                <w:sz w:val="24"/>
              </w:rPr>
              <w:t>铭</w:t>
            </w:r>
            <w:r>
              <w:rPr>
                <w:rFonts w:ascii="仿宋" w:hAnsi="仿宋" w:eastAsia="仿宋"/>
                <w:b/>
                <w:sz w:val="24"/>
              </w:rPr>
              <w:t>牌：</w:t>
            </w:r>
          </w:p>
          <w:p>
            <w:pPr>
              <w:autoSpaceDE w:val="0"/>
              <w:autoSpaceDN w:val="0"/>
              <w:adjustRightInd w:val="0"/>
              <w:snapToGrid w:val="0"/>
              <w:jc w:val="left"/>
              <w:rPr>
                <w:rFonts w:ascii="仿宋" w:hAnsi="仿宋" w:eastAsia="仿宋"/>
                <w:sz w:val="24"/>
              </w:rPr>
            </w:pPr>
            <w:r>
              <w:rPr>
                <w:rFonts w:ascii="仿宋" w:hAnsi="仿宋" w:eastAsia="仿宋"/>
                <w:sz w:val="24"/>
              </w:rPr>
              <w:t>罐体</w:t>
            </w:r>
            <w:r>
              <w:rPr>
                <w:rFonts w:hint="eastAsia" w:ascii="仿宋" w:hAnsi="仿宋" w:eastAsia="仿宋"/>
                <w:sz w:val="24"/>
              </w:rPr>
              <w:t>铭</w:t>
            </w:r>
            <w:r>
              <w:rPr>
                <w:rFonts w:ascii="仿宋" w:hAnsi="仿宋" w:eastAsia="仿宋"/>
                <w:sz w:val="24"/>
              </w:rPr>
              <w:t>牌出常规信息，如生产厂家、罐体容积、罐体压力等信息外</w:t>
            </w:r>
            <w:r>
              <w:rPr>
                <w:rFonts w:hint="eastAsia" w:ascii="仿宋" w:hAnsi="仿宋" w:eastAsia="仿宋"/>
                <w:sz w:val="24"/>
              </w:rPr>
              <w:t>。</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snapToGrid w:val="0"/>
              <w:jc w:val="left"/>
              <w:rPr>
                <w:rFonts w:ascii="仿宋" w:hAnsi="仿宋" w:eastAsia="仿宋"/>
                <w:b/>
                <w:sz w:val="24"/>
              </w:rPr>
            </w:pPr>
            <w:r>
              <w:rPr>
                <w:rFonts w:hint="eastAsia" w:ascii="仿宋" w:hAnsi="仿宋" w:eastAsia="仿宋"/>
                <w:b/>
                <w:sz w:val="24"/>
              </w:rPr>
              <w:t>泵：</w:t>
            </w:r>
          </w:p>
          <w:p>
            <w:pPr>
              <w:autoSpaceDE w:val="0"/>
              <w:autoSpaceDN w:val="0"/>
              <w:adjustRightInd w:val="0"/>
              <w:rPr>
                <w:rFonts w:ascii="仿宋" w:hAnsi="仿宋" w:eastAsia="仿宋"/>
                <w:bCs/>
                <w:sz w:val="24"/>
              </w:rPr>
            </w:pPr>
            <w:r>
              <w:rPr>
                <w:rFonts w:hint="eastAsia" w:ascii="仿宋" w:hAnsi="仿宋" w:eastAsia="仿宋"/>
                <w:bCs/>
                <w:sz w:val="24"/>
              </w:rPr>
              <w:t>（1）转移泵要求阿法拉伐、FRISTAM、GEA，蠕动泵要求W</w:t>
            </w:r>
            <w:r>
              <w:rPr>
                <w:rFonts w:ascii="仿宋" w:hAnsi="仿宋" w:eastAsia="仿宋"/>
                <w:bCs/>
                <w:sz w:val="24"/>
              </w:rPr>
              <w:t>ATSON ME</w:t>
            </w:r>
            <w:r>
              <w:rPr>
                <w:rFonts w:hint="eastAsia" w:ascii="仿宋" w:hAnsi="仿宋" w:eastAsia="仿宋"/>
                <w:bCs/>
                <w:sz w:val="24"/>
              </w:rPr>
              <w:t>R</w:t>
            </w:r>
            <w:r>
              <w:rPr>
                <w:rFonts w:ascii="仿宋" w:hAnsi="仿宋" w:eastAsia="仿宋"/>
                <w:bCs/>
                <w:sz w:val="24"/>
              </w:rPr>
              <w:t>LON</w:t>
            </w:r>
            <w:r>
              <w:rPr>
                <w:rFonts w:hint="eastAsia" w:ascii="仿宋" w:hAnsi="仿宋" w:eastAsia="仿宋"/>
                <w:bCs/>
                <w:sz w:val="24"/>
              </w:rPr>
              <w:t>、MASTERFLEX、WILLIAMSON。</w:t>
            </w:r>
          </w:p>
          <w:p>
            <w:pPr>
              <w:autoSpaceDE w:val="0"/>
              <w:autoSpaceDN w:val="0"/>
              <w:adjustRightInd w:val="0"/>
              <w:rPr>
                <w:rFonts w:ascii="仿宋" w:hAnsi="仿宋" w:eastAsia="仿宋"/>
                <w:b/>
                <w:sz w:val="24"/>
              </w:rPr>
            </w:pPr>
            <w:r>
              <w:rPr>
                <w:rFonts w:hint="eastAsia" w:ascii="仿宋" w:hAnsi="仿宋" w:eastAsia="仿宋"/>
                <w:bCs/>
                <w:sz w:val="24"/>
              </w:rPr>
              <w:t>（2）转移泵与管路连接要求使用</w:t>
            </w:r>
            <w:r>
              <w:rPr>
                <w:rFonts w:ascii="仿宋" w:hAnsi="仿宋" w:eastAsia="仿宋"/>
                <w:bCs/>
                <w:sz w:val="24"/>
              </w:rPr>
              <w:t>TC</w:t>
            </w:r>
            <w:r>
              <w:rPr>
                <w:rFonts w:hint="eastAsia" w:ascii="仿宋" w:hAnsi="仿宋" w:eastAsia="仿宋"/>
                <w:bCs/>
                <w:sz w:val="24"/>
              </w:rPr>
              <w:t>卡盘接口，方便单独拆卸移动</w:t>
            </w:r>
          </w:p>
        </w:tc>
        <w:tc>
          <w:tcPr>
            <w:tcW w:w="759" w:type="dxa"/>
            <w:shd w:val="clear" w:color="auto" w:fill="auto"/>
            <w:vAlign w:val="center"/>
          </w:tcPr>
          <w:p>
            <w:pPr>
              <w:autoSpaceDE w:val="0"/>
              <w:autoSpaceDN w:val="0"/>
              <w:adjustRightInd w:val="0"/>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rPr>
                <w:rFonts w:ascii="仿宋" w:hAnsi="仿宋" w:eastAsia="仿宋"/>
                <w:b/>
                <w:sz w:val="24"/>
              </w:rPr>
            </w:pPr>
            <w:r>
              <w:rPr>
                <w:rFonts w:hint="eastAsia" w:ascii="仿宋" w:hAnsi="仿宋" w:eastAsia="仿宋"/>
                <w:b/>
                <w:sz w:val="24"/>
              </w:rPr>
              <w:t>冷凝回流器：</w:t>
            </w:r>
          </w:p>
          <w:p>
            <w:pPr>
              <w:autoSpaceDE w:val="0"/>
              <w:autoSpaceDN w:val="0"/>
              <w:adjustRightInd w:val="0"/>
              <w:rPr>
                <w:rFonts w:ascii="仿宋" w:hAnsi="仿宋" w:eastAsia="仿宋"/>
                <w:bCs/>
                <w:sz w:val="24"/>
              </w:rPr>
            </w:pPr>
            <w:r>
              <w:rPr>
                <w:rFonts w:hint="eastAsia" w:ascii="仿宋" w:hAnsi="仿宋" w:eastAsia="仿宋"/>
                <w:bCs/>
                <w:sz w:val="24"/>
              </w:rPr>
              <w:t>（1）冷凝回流器要求方便拆卸</w:t>
            </w:r>
          </w:p>
          <w:p>
            <w:pPr>
              <w:autoSpaceDE w:val="0"/>
              <w:autoSpaceDN w:val="0"/>
              <w:adjustRightInd w:val="0"/>
              <w:rPr>
                <w:rFonts w:ascii="仿宋" w:hAnsi="仿宋" w:eastAsia="仿宋"/>
                <w:bCs/>
                <w:sz w:val="24"/>
              </w:rPr>
            </w:pPr>
            <w:r>
              <w:rPr>
                <w:rFonts w:hint="eastAsia" w:ascii="仿宋" w:hAnsi="仿宋" w:eastAsia="仿宋"/>
                <w:bCs/>
                <w:sz w:val="24"/>
              </w:rPr>
              <w:t>（2）冷凝回流器能够单独清洗，并保证可全覆盖、无死角。</w:t>
            </w:r>
          </w:p>
        </w:tc>
        <w:tc>
          <w:tcPr>
            <w:tcW w:w="759" w:type="dxa"/>
            <w:shd w:val="clear" w:color="auto" w:fill="auto"/>
            <w:vAlign w:val="center"/>
          </w:tcPr>
          <w:p>
            <w:pPr>
              <w:autoSpaceDE w:val="0"/>
              <w:autoSpaceDN w:val="0"/>
              <w:adjustRightInd w:val="0"/>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817" w:type="dxa"/>
            <w:shd w:val="clear" w:color="auto" w:fill="auto"/>
            <w:vAlign w:val="center"/>
          </w:tcPr>
          <w:p>
            <w:pPr>
              <w:numPr>
                <w:ilvl w:val="0"/>
                <w:numId w:val="4"/>
              </w:numPr>
              <w:autoSpaceDE w:val="0"/>
              <w:autoSpaceDN w:val="0"/>
              <w:adjustRightInd w:val="0"/>
              <w:ind w:right="120"/>
              <w:jc w:val="right"/>
              <w:rPr>
                <w:rFonts w:ascii="仿宋" w:hAnsi="仿宋" w:eastAsia="仿宋"/>
                <w:sz w:val="24"/>
              </w:rPr>
            </w:pPr>
          </w:p>
        </w:tc>
        <w:tc>
          <w:tcPr>
            <w:tcW w:w="6946" w:type="dxa"/>
            <w:shd w:val="clear" w:color="auto" w:fill="auto"/>
            <w:vAlign w:val="center"/>
          </w:tcPr>
          <w:p>
            <w:pPr>
              <w:autoSpaceDE w:val="0"/>
              <w:autoSpaceDN w:val="0"/>
              <w:adjustRightInd w:val="0"/>
              <w:rPr>
                <w:rFonts w:ascii="仿宋" w:hAnsi="仿宋" w:eastAsia="仿宋"/>
                <w:b/>
                <w:sz w:val="24"/>
              </w:rPr>
            </w:pPr>
            <w:r>
              <w:rPr>
                <w:rFonts w:hint="eastAsia" w:ascii="仿宋" w:hAnsi="仿宋" w:eastAsia="仿宋"/>
                <w:b/>
                <w:sz w:val="24"/>
              </w:rPr>
              <w:t>管路：</w:t>
            </w:r>
          </w:p>
          <w:p>
            <w:pPr>
              <w:autoSpaceDE w:val="0"/>
              <w:autoSpaceDN w:val="0"/>
              <w:adjustRightInd w:val="0"/>
              <w:rPr>
                <w:rFonts w:ascii="仿宋" w:hAnsi="仿宋" w:eastAsia="仿宋"/>
                <w:bCs/>
                <w:sz w:val="24"/>
              </w:rPr>
            </w:pPr>
            <w:r>
              <w:rPr>
                <w:rFonts w:hint="eastAsia" w:ascii="仿宋" w:hAnsi="仿宋" w:eastAsia="仿宋"/>
                <w:bCs/>
                <w:sz w:val="24"/>
              </w:rPr>
              <w:t>管路要求使用新莱、诺盟或同等品牌。</w:t>
            </w:r>
          </w:p>
        </w:tc>
        <w:tc>
          <w:tcPr>
            <w:tcW w:w="759" w:type="dxa"/>
            <w:shd w:val="clear" w:color="auto" w:fill="auto"/>
            <w:vAlign w:val="center"/>
          </w:tcPr>
          <w:p>
            <w:pPr>
              <w:autoSpaceDE w:val="0"/>
              <w:autoSpaceDN w:val="0"/>
              <w:adjustRightInd w:val="0"/>
              <w:jc w:val="center"/>
              <w:rPr>
                <w:rFonts w:ascii="仿宋" w:hAnsi="仿宋" w:eastAsia="仿宋"/>
                <w:sz w:val="24"/>
              </w:rPr>
            </w:pPr>
          </w:p>
        </w:tc>
      </w:tr>
    </w:tbl>
    <w:p>
      <w:pPr>
        <w:pStyle w:val="10"/>
        <w:spacing w:after="0"/>
        <w:ind w:firstLine="240" w:firstLineChars="100"/>
        <w:outlineLvl w:val="2"/>
        <w:rPr>
          <w:rFonts w:ascii="仿宋" w:hAnsi="仿宋" w:eastAsia="仿宋"/>
          <w:sz w:val="24"/>
        </w:rPr>
      </w:pPr>
      <w:bookmarkStart w:id="13" w:name="_Toc28424036"/>
      <w:bookmarkStart w:id="14" w:name="_Toc416508878"/>
      <w:r>
        <w:rPr>
          <w:rFonts w:ascii="仿宋" w:hAnsi="仿宋" w:eastAsia="仿宋"/>
          <w:sz w:val="24"/>
        </w:rPr>
        <w:t>3.</w:t>
      </w:r>
      <w:r>
        <w:rPr>
          <w:rFonts w:hint="eastAsia" w:ascii="仿宋" w:hAnsi="仿宋" w:eastAsia="仿宋"/>
          <w:sz w:val="24"/>
        </w:rPr>
        <w:t>2</w:t>
      </w:r>
      <w:r>
        <w:rPr>
          <w:rFonts w:ascii="仿宋" w:hAnsi="仿宋" w:eastAsia="仿宋"/>
          <w:sz w:val="24"/>
        </w:rPr>
        <w:t>.</w:t>
      </w:r>
      <w:r>
        <w:rPr>
          <w:rFonts w:hint="eastAsia" w:ascii="仿宋" w:hAnsi="仿宋" w:eastAsia="仿宋"/>
          <w:sz w:val="24"/>
        </w:rPr>
        <w:t>2</w:t>
      </w:r>
      <w:r>
        <w:rPr>
          <w:rFonts w:ascii="仿宋" w:hAnsi="仿宋" w:eastAsia="仿宋"/>
          <w:sz w:val="24"/>
        </w:rPr>
        <w:t xml:space="preserve"> 阀门要求</w:t>
      </w:r>
      <w:bookmarkEnd w:id="13"/>
      <w:bookmarkEnd w:id="14"/>
    </w:p>
    <w:tbl>
      <w:tblPr>
        <w:tblStyle w:val="3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6946"/>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编号</w:t>
            </w:r>
          </w:p>
        </w:tc>
        <w:tc>
          <w:tcPr>
            <w:tcW w:w="6946"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要求</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8" w:hRule="atLeast"/>
        </w:trPr>
        <w:tc>
          <w:tcPr>
            <w:tcW w:w="817" w:type="dxa"/>
            <w:shd w:val="clear" w:color="auto" w:fill="auto"/>
            <w:vAlign w:val="center"/>
          </w:tcPr>
          <w:p>
            <w:pPr>
              <w:numPr>
                <w:ilvl w:val="0"/>
                <w:numId w:val="7"/>
              </w:numPr>
              <w:autoSpaceDE w:val="0"/>
              <w:autoSpaceDN w:val="0"/>
              <w:adjustRightInd w:val="0"/>
              <w:jc w:val="right"/>
              <w:rPr>
                <w:rFonts w:ascii="仿宋" w:hAnsi="仿宋" w:eastAsia="仿宋"/>
                <w:sz w:val="24"/>
              </w:rPr>
            </w:pPr>
          </w:p>
        </w:tc>
        <w:tc>
          <w:tcPr>
            <w:tcW w:w="6946" w:type="dxa"/>
            <w:shd w:val="clear" w:color="auto" w:fill="auto"/>
          </w:tcPr>
          <w:p>
            <w:pPr>
              <w:autoSpaceDE w:val="0"/>
              <w:autoSpaceDN w:val="0"/>
              <w:adjustRightInd w:val="0"/>
              <w:rPr>
                <w:rFonts w:ascii="仿宋" w:hAnsi="仿宋" w:eastAsia="仿宋"/>
                <w:b/>
                <w:sz w:val="24"/>
              </w:rPr>
            </w:pPr>
            <w:r>
              <w:rPr>
                <w:rFonts w:ascii="仿宋" w:hAnsi="仿宋" w:eastAsia="仿宋"/>
                <w:b/>
                <w:sz w:val="24"/>
              </w:rPr>
              <w:t>阀门形式：</w:t>
            </w:r>
          </w:p>
          <w:p>
            <w:pPr>
              <w:autoSpaceDE w:val="0"/>
              <w:autoSpaceDN w:val="0"/>
              <w:adjustRightInd w:val="0"/>
              <w:rPr>
                <w:rFonts w:ascii="仿宋" w:hAnsi="仿宋" w:eastAsia="仿宋"/>
                <w:sz w:val="24"/>
              </w:rPr>
            </w:pPr>
            <w:r>
              <w:rPr>
                <w:rFonts w:ascii="仿宋" w:hAnsi="仿宋" w:eastAsia="仿宋"/>
                <w:sz w:val="24"/>
              </w:rPr>
              <w:t>（1）凡是与物料、PW</w:t>
            </w:r>
            <w:r>
              <w:rPr>
                <w:rFonts w:hint="eastAsia" w:ascii="仿宋" w:hAnsi="仿宋" w:eastAsia="仿宋"/>
                <w:sz w:val="24"/>
              </w:rPr>
              <w:t>、WFI、</w:t>
            </w:r>
            <w:r>
              <w:rPr>
                <w:rFonts w:ascii="仿宋" w:hAnsi="仿宋" w:eastAsia="仿宋"/>
                <w:sz w:val="24"/>
              </w:rPr>
              <w:t>取样等洁净介质接触的一律采用隔膜阀</w:t>
            </w:r>
          </w:p>
          <w:p>
            <w:pPr>
              <w:autoSpaceDE w:val="0"/>
              <w:autoSpaceDN w:val="0"/>
              <w:adjustRightInd w:val="0"/>
              <w:rPr>
                <w:rFonts w:ascii="仿宋" w:hAnsi="仿宋" w:eastAsia="仿宋"/>
                <w:sz w:val="24"/>
              </w:rPr>
            </w:pPr>
            <w:r>
              <w:rPr>
                <w:rFonts w:ascii="仿宋" w:hAnsi="仿宋" w:eastAsia="仿宋"/>
                <w:sz w:val="24"/>
              </w:rPr>
              <w:t>（2）隔膜阀的安装角度要与阀门供应商提出的要求保持一致</w:t>
            </w:r>
            <w:r>
              <w:rPr>
                <w:rFonts w:hint="eastAsia" w:ascii="仿宋" w:hAnsi="仿宋" w:eastAsia="仿宋"/>
                <w:sz w:val="24"/>
              </w:rPr>
              <w:t>；</w:t>
            </w:r>
          </w:p>
          <w:p>
            <w:pPr>
              <w:autoSpaceDE w:val="0"/>
              <w:autoSpaceDN w:val="0"/>
              <w:adjustRightInd w:val="0"/>
              <w:rPr>
                <w:rFonts w:ascii="仿宋" w:hAnsi="仿宋" w:eastAsia="仿宋"/>
                <w:sz w:val="24"/>
              </w:rPr>
            </w:pPr>
            <w:r>
              <w:rPr>
                <w:rFonts w:ascii="仿宋" w:hAnsi="仿宋" w:eastAsia="仿宋"/>
                <w:sz w:val="24"/>
              </w:rPr>
              <w:t>（3）隔膜阀阀座安装好后，先不装阀头，进行角度检查后再将阀头装上。该项检查要形成文件，并记录。在FAT、SAT时，业主可以检查该文件，也可以进行抽查</w:t>
            </w:r>
            <w:r>
              <w:rPr>
                <w:rFonts w:hint="eastAsia" w:ascii="仿宋" w:hAnsi="仿宋" w:eastAsia="仿宋"/>
                <w:sz w:val="24"/>
              </w:rPr>
              <w:t>；</w:t>
            </w:r>
          </w:p>
          <w:p>
            <w:pPr>
              <w:autoSpaceDE w:val="0"/>
              <w:autoSpaceDN w:val="0"/>
              <w:adjustRightInd w:val="0"/>
              <w:rPr>
                <w:rFonts w:ascii="仿宋" w:hAnsi="仿宋" w:eastAsia="仿宋"/>
                <w:sz w:val="24"/>
              </w:rPr>
            </w:pPr>
            <w:r>
              <w:rPr>
                <w:rFonts w:ascii="仿宋" w:hAnsi="仿宋" w:eastAsia="仿宋"/>
                <w:sz w:val="24"/>
              </w:rPr>
              <w:t>（</w:t>
            </w:r>
            <w:r>
              <w:rPr>
                <w:rFonts w:hint="eastAsia" w:ascii="仿宋" w:hAnsi="仿宋" w:eastAsia="仿宋"/>
                <w:sz w:val="24"/>
              </w:rPr>
              <w:t>4</w:t>
            </w:r>
            <w:r>
              <w:rPr>
                <w:rFonts w:ascii="仿宋" w:hAnsi="仿宋" w:eastAsia="仿宋"/>
                <w:sz w:val="24"/>
              </w:rPr>
              <w:t>）其他非洁净介质阀门由供应商自行设计，但要保持统一与整体美观</w:t>
            </w:r>
            <w:r>
              <w:rPr>
                <w:rFonts w:hint="eastAsia" w:ascii="仿宋" w:hAnsi="仿宋" w:eastAsia="仿宋"/>
                <w:sz w:val="24"/>
              </w:rPr>
              <w:t>；</w:t>
            </w:r>
          </w:p>
          <w:p>
            <w:pPr>
              <w:autoSpaceDE w:val="0"/>
              <w:autoSpaceDN w:val="0"/>
              <w:adjustRightInd w:val="0"/>
              <w:rPr>
                <w:rFonts w:ascii="仿宋" w:hAnsi="仿宋" w:eastAsia="仿宋"/>
                <w:sz w:val="24"/>
              </w:rPr>
            </w:pPr>
            <w:r>
              <w:rPr>
                <w:rFonts w:ascii="仿宋" w:hAnsi="仿宋" w:eastAsia="仿宋"/>
                <w:sz w:val="24"/>
              </w:rPr>
              <w:t>（</w:t>
            </w:r>
            <w:r>
              <w:rPr>
                <w:rFonts w:hint="eastAsia" w:ascii="仿宋" w:hAnsi="仿宋" w:eastAsia="仿宋"/>
                <w:sz w:val="24"/>
              </w:rPr>
              <w:t>5</w:t>
            </w:r>
            <w:r>
              <w:rPr>
                <w:rFonts w:ascii="仿宋" w:hAnsi="仿宋" w:eastAsia="仿宋"/>
                <w:sz w:val="24"/>
              </w:rPr>
              <w:t>）二或三个通路采用阀门+三通的形式做到最短要求；不得使用多通路组合阀。</w:t>
            </w:r>
          </w:p>
        </w:tc>
        <w:tc>
          <w:tcPr>
            <w:tcW w:w="759" w:type="dxa"/>
            <w:shd w:val="clear" w:color="auto" w:fill="auto"/>
            <w:vAlign w:val="center"/>
          </w:tcPr>
          <w:p>
            <w:pPr>
              <w:autoSpaceDE w:val="0"/>
              <w:autoSpaceDN w:val="0"/>
              <w:adjustRightInd w:val="0"/>
              <w:jc w:val="center"/>
              <w:rPr>
                <w:rFonts w:ascii="仿宋" w:hAnsi="仿宋" w:eastAsia="仿宋"/>
                <w:kern w:val="0"/>
                <w:sz w:val="24"/>
              </w:rPr>
            </w:pPr>
            <w:r>
              <w:rPr>
                <w:rFonts w:ascii="仿宋" w:hAnsi="仿宋" w:eastAsia="仿宋"/>
                <w:kern w:val="0"/>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0" w:hRule="atLeast"/>
        </w:trPr>
        <w:tc>
          <w:tcPr>
            <w:tcW w:w="817" w:type="dxa"/>
            <w:shd w:val="clear" w:color="auto" w:fill="auto"/>
            <w:vAlign w:val="center"/>
          </w:tcPr>
          <w:p>
            <w:pPr>
              <w:numPr>
                <w:ilvl w:val="0"/>
                <w:numId w:val="7"/>
              </w:numPr>
              <w:autoSpaceDE w:val="0"/>
              <w:autoSpaceDN w:val="0"/>
              <w:adjustRightInd w:val="0"/>
              <w:jc w:val="right"/>
              <w:rPr>
                <w:rFonts w:ascii="仿宋" w:hAnsi="仿宋" w:eastAsia="仿宋"/>
                <w:sz w:val="24"/>
              </w:rPr>
            </w:pPr>
          </w:p>
        </w:tc>
        <w:tc>
          <w:tcPr>
            <w:tcW w:w="6946" w:type="dxa"/>
            <w:shd w:val="clear" w:color="auto" w:fill="auto"/>
          </w:tcPr>
          <w:p>
            <w:pPr>
              <w:autoSpaceDE w:val="0"/>
              <w:autoSpaceDN w:val="0"/>
              <w:adjustRightInd w:val="0"/>
              <w:rPr>
                <w:rFonts w:ascii="仿宋" w:hAnsi="仿宋" w:eastAsia="仿宋"/>
                <w:b/>
                <w:sz w:val="24"/>
              </w:rPr>
            </w:pPr>
            <w:r>
              <w:rPr>
                <w:rFonts w:ascii="仿宋" w:hAnsi="仿宋" w:eastAsia="仿宋"/>
                <w:b/>
                <w:sz w:val="24"/>
              </w:rPr>
              <w:t>隔膜阀膜片</w:t>
            </w:r>
          </w:p>
          <w:p>
            <w:pPr>
              <w:autoSpaceDE w:val="0"/>
              <w:autoSpaceDN w:val="0"/>
              <w:adjustRightInd w:val="0"/>
              <w:rPr>
                <w:rFonts w:ascii="仿宋" w:hAnsi="仿宋" w:eastAsia="仿宋"/>
                <w:sz w:val="24"/>
              </w:rPr>
            </w:pPr>
            <w:r>
              <w:rPr>
                <w:rFonts w:ascii="仿宋" w:hAnsi="仿宋" w:eastAsia="仿宋"/>
                <w:sz w:val="24"/>
              </w:rPr>
              <w:t>所有与涉及</w:t>
            </w:r>
            <w:r>
              <w:rPr>
                <w:rFonts w:hint="eastAsia" w:ascii="仿宋" w:hAnsi="仿宋" w:eastAsia="仿宋"/>
                <w:sz w:val="24"/>
              </w:rPr>
              <w:t>蒸汽</w:t>
            </w:r>
            <w:r>
              <w:rPr>
                <w:rFonts w:ascii="仿宋" w:hAnsi="仿宋" w:eastAsia="仿宋"/>
                <w:sz w:val="24"/>
              </w:rPr>
              <w:t>接触的垫片要采用双膜垫片</w:t>
            </w:r>
            <w:r>
              <w:rPr>
                <w:rFonts w:hint="eastAsia" w:ascii="仿宋" w:hAnsi="仿宋" w:eastAsia="仿宋"/>
                <w:sz w:val="24"/>
              </w:rPr>
              <w:t>（EPDM+PTFE）</w:t>
            </w:r>
            <w:r>
              <w:rPr>
                <w:rFonts w:ascii="仿宋" w:hAnsi="仿宋" w:eastAsia="仿宋"/>
                <w:sz w:val="24"/>
              </w:rPr>
              <w:t>，其他的可采用单膜片。</w:t>
            </w:r>
          </w:p>
        </w:tc>
        <w:tc>
          <w:tcPr>
            <w:tcW w:w="759" w:type="dxa"/>
            <w:shd w:val="clear" w:color="auto" w:fill="auto"/>
            <w:vAlign w:val="center"/>
          </w:tcPr>
          <w:p>
            <w:pPr>
              <w:autoSpaceDE w:val="0"/>
              <w:autoSpaceDN w:val="0"/>
              <w:adjustRightInd w:val="0"/>
              <w:jc w:val="center"/>
              <w:rPr>
                <w:rFonts w:ascii="仿宋" w:hAnsi="仿宋" w:eastAsia="仿宋"/>
                <w:kern w:val="0"/>
                <w:sz w:val="24"/>
              </w:rPr>
            </w:pPr>
            <w:r>
              <w:rPr>
                <w:rFonts w:ascii="仿宋" w:hAnsi="仿宋" w:eastAsia="仿宋"/>
                <w:kern w:val="0"/>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78" w:hRule="atLeast"/>
        </w:trPr>
        <w:tc>
          <w:tcPr>
            <w:tcW w:w="817" w:type="dxa"/>
            <w:shd w:val="clear" w:color="auto" w:fill="auto"/>
            <w:vAlign w:val="center"/>
          </w:tcPr>
          <w:p>
            <w:pPr>
              <w:numPr>
                <w:ilvl w:val="0"/>
                <w:numId w:val="7"/>
              </w:numPr>
              <w:autoSpaceDE w:val="0"/>
              <w:autoSpaceDN w:val="0"/>
              <w:adjustRightInd w:val="0"/>
              <w:jc w:val="right"/>
              <w:rPr>
                <w:rFonts w:ascii="仿宋" w:hAnsi="仿宋" w:eastAsia="仿宋"/>
                <w:sz w:val="24"/>
              </w:rPr>
            </w:pPr>
          </w:p>
        </w:tc>
        <w:tc>
          <w:tcPr>
            <w:tcW w:w="6946" w:type="dxa"/>
            <w:shd w:val="clear" w:color="auto" w:fill="auto"/>
          </w:tcPr>
          <w:p>
            <w:pPr>
              <w:autoSpaceDE w:val="0"/>
              <w:autoSpaceDN w:val="0"/>
              <w:adjustRightInd w:val="0"/>
              <w:rPr>
                <w:rFonts w:ascii="仿宋" w:hAnsi="仿宋" w:eastAsia="仿宋"/>
                <w:b/>
                <w:sz w:val="24"/>
              </w:rPr>
            </w:pPr>
            <w:r>
              <w:rPr>
                <w:rFonts w:ascii="仿宋" w:hAnsi="仿宋" w:eastAsia="仿宋"/>
                <w:b/>
                <w:sz w:val="24"/>
              </w:rPr>
              <w:t>阀门反馈：</w:t>
            </w:r>
          </w:p>
          <w:p>
            <w:pPr>
              <w:autoSpaceDE w:val="0"/>
              <w:autoSpaceDN w:val="0"/>
              <w:adjustRightInd w:val="0"/>
              <w:rPr>
                <w:rFonts w:ascii="仿宋" w:hAnsi="仿宋" w:eastAsia="仿宋"/>
                <w:sz w:val="24"/>
              </w:rPr>
            </w:pPr>
            <w:r>
              <w:rPr>
                <w:rFonts w:ascii="仿宋" w:hAnsi="仿宋" w:eastAsia="仿宋"/>
                <w:sz w:val="24"/>
              </w:rPr>
              <w:t>（1）所有启动阀门带有目视反馈</w:t>
            </w:r>
            <w:r>
              <w:rPr>
                <w:rFonts w:hint="eastAsia" w:ascii="仿宋" w:hAnsi="仿宋" w:eastAsia="仿宋"/>
                <w:sz w:val="24"/>
              </w:rPr>
              <w:t>。</w:t>
            </w:r>
          </w:p>
        </w:tc>
        <w:tc>
          <w:tcPr>
            <w:tcW w:w="759" w:type="dxa"/>
            <w:shd w:val="clear" w:color="auto" w:fill="auto"/>
            <w:vAlign w:val="center"/>
          </w:tcPr>
          <w:p>
            <w:pPr>
              <w:autoSpaceDE w:val="0"/>
              <w:autoSpaceDN w:val="0"/>
              <w:adjustRightInd w:val="0"/>
              <w:jc w:val="center"/>
              <w:rPr>
                <w:rFonts w:ascii="仿宋" w:hAnsi="仿宋" w:eastAsia="仿宋"/>
                <w:kern w:val="0"/>
                <w:sz w:val="24"/>
              </w:rPr>
            </w:pPr>
            <w:r>
              <w:rPr>
                <w:rFonts w:hint="eastAsia" w:ascii="仿宋" w:hAnsi="仿宋" w:eastAsia="仿宋"/>
                <w:kern w:val="0"/>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89" w:hRule="atLeast"/>
        </w:trPr>
        <w:tc>
          <w:tcPr>
            <w:tcW w:w="817" w:type="dxa"/>
            <w:shd w:val="clear" w:color="auto" w:fill="auto"/>
            <w:vAlign w:val="center"/>
          </w:tcPr>
          <w:p>
            <w:pPr>
              <w:numPr>
                <w:ilvl w:val="0"/>
                <w:numId w:val="7"/>
              </w:numPr>
              <w:autoSpaceDE w:val="0"/>
              <w:autoSpaceDN w:val="0"/>
              <w:adjustRightInd w:val="0"/>
              <w:jc w:val="right"/>
              <w:rPr>
                <w:rFonts w:ascii="仿宋" w:hAnsi="仿宋" w:eastAsia="仿宋"/>
                <w:sz w:val="24"/>
              </w:rPr>
            </w:pPr>
          </w:p>
        </w:tc>
        <w:tc>
          <w:tcPr>
            <w:tcW w:w="6946" w:type="dxa"/>
            <w:shd w:val="clear" w:color="auto" w:fill="auto"/>
          </w:tcPr>
          <w:p>
            <w:pPr>
              <w:autoSpaceDE w:val="0"/>
              <w:autoSpaceDN w:val="0"/>
              <w:adjustRightInd w:val="0"/>
              <w:rPr>
                <w:rFonts w:ascii="仿宋" w:hAnsi="仿宋" w:eastAsia="仿宋"/>
                <w:b/>
                <w:sz w:val="24"/>
              </w:rPr>
            </w:pPr>
            <w:r>
              <w:rPr>
                <w:rFonts w:ascii="仿宋" w:hAnsi="仿宋" w:eastAsia="仿宋"/>
                <w:b/>
                <w:sz w:val="24"/>
              </w:rPr>
              <w:t>阀门品牌：</w:t>
            </w:r>
          </w:p>
          <w:p>
            <w:pPr>
              <w:autoSpaceDE w:val="0"/>
              <w:autoSpaceDN w:val="0"/>
              <w:adjustRightInd w:val="0"/>
              <w:rPr>
                <w:rFonts w:ascii="仿宋" w:hAnsi="仿宋" w:eastAsia="仿宋"/>
                <w:sz w:val="24"/>
              </w:rPr>
            </w:pPr>
            <w:r>
              <w:rPr>
                <w:rFonts w:ascii="仿宋" w:hAnsi="仿宋" w:eastAsia="仿宋"/>
                <w:sz w:val="24"/>
              </w:rPr>
              <w:t>（1）洁净隔膜阀：盖米</w:t>
            </w:r>
            <w:r>
              <w:rPr>
                <w:rFonts w:hint="eastAsia" w:ascii="仿宋" w:hAnsi="仿宋" w:eastAsia="仿宋"/>
                <w:sz w:val="24"/>
              </w:rPr>
              <w:t>、宝德、桑德斯；</w:t>
            </w:r>
          </w:p>
          <w:p>
            <w:pPr>
              <w:autoSpaceDE w:val="0"/>
              <w:autoSpaceDN w:val="0"/>
              <w:adjustRightInd w:val="0"/>
              <w:rPr>
                <w:rFonts w:ascii="仿宋" w:hAnsi="仿宋" w:eastAsia="仿宋"/>
                <w:sz w:val="24"/>
              </w:rPr>
            </w:pPr>
            <w:r>
              <w:rPr>
                <w:rFonts w:ascii="仿宋" w:hAnsi="仿宋" w:eastAsia="仿宋"/>
                <w:sz w:val="24"/>
              </w:rPr>
              <w:t>（2）洁净球阀：盖米</w:t>
            </w:r>
            <w:r>
              <w:rPr>
                <w:rFonts w:hint="eastAsia" w:ascii="仿宋" w:hAnsi="仿宋" w:eastAsia="仿宋"/>
                <w:sz w:val="24"/>
              </w:rPr>
              <w:t>、宝德、桑德斯；</w:t>
            </w:r>
          </w:p>
          <w:p>
            <w:pPr>
              <w:autoSpaceDE w:val="0"/>
              <w:autoSpaceDN w:val="0"/>
              <w:adjustRightInd w:val="0"/>
              <w:rPr>
                <w:rFonts w:ascii="仿宋" w:hAnsi="仿宋" w:eastAsia="仿宋"/>
                <w:sz w:val="24"/>
              </w:rPr>
            </w:pPr>
            <w:r>
              <w:rPr>
                <w:rFonts w:ascii="仿宋" w:hAnsi="仿宋" w:eastAsia="仿宋"/>
                <w:sz w:val="24"/>
              </w:rPr>
              <w:t>（3）其他阀门由供应商自行考虑</w:t>
            </w:r>
            <w:r>
              <w:rPr>
                <w:rFonts w:hint="eastAsia" w:ascii="仿宋" w:hAnsi="仿宋" w:eastAsia="仿宋"/>
                <w:sz w:val="24"/>
              </w:rPr>
              <w:t>。</w:t>
            </w:r>
          </w:p>
        </w:tc>
        <w:tc>
          <w:tcPr>
            <w:tcW w:w="759" w:type="dxa"/>
            <w:shd w:val="clear" w:color="auto" w:fill="auto"/>
            <w:vAlign w:val="center"/>
          </w:tcPr>
          <w:p>
            <w:pPr>
              <w:autoSpaceDE w:val="0"/>
              <w:autoSpaceDN w:val="0"/>
              <w:adjustRightInd w:val="0"/>
              <w:jc w:val="center"/>
              <w:rPr>
                <w:rFonts w:ascii="仿宋" w:hAnsi="仿宋" w:eastAsia="仿宋"/>
                <w:kern w:val="0"/>
                <w:sz w:val="24"/>
              </w:rPr>
            </w:pPr>
            <w:r>
              <w:rPr>
                <w:rFonts w:hint="eastAsia" w:ascii="仿宋" w:hAnsi="仿宋" w:eastAsia="仿宋"/>
                <w:kern w:val="0"/>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6" w:hRule="atLeast"/>
        </w:trPr>
        <w:tc>
          <w:tcPr>
            <w:tcW w:w="817" w:type="dxa"/>
            <w:shd w:val="clear" w:color="auto" w:fill="auto"/>
            <w:vAlign w:val="center"/>
          </w:tcPr>
          <w:p>
            <w:pPr>
              <w:numPr>
                <w:ilvl w:val="0"/>
                <w:numId w:val="7"/>
              </w:numPr>
              <w:autoSpaceDE w:val="0"/>
              <w:autoSpaceDN w:val="0"/>
              <w:adjustRightInd w:val="0"/>
              <w:jc w:val="right"/>
              <w:rPr>
                <w:rFonts w:ascii="仿宋" w:hAnsi="仿宋" w:eastAsia="仿宋"/>
                <w:sz w:val="24"/>
              </w:rPr>
            </w:pPr>
          </w:p>
        </w:tc>
        <w:tc>
          <w:tcPr>
            <w:tcW w:w="6946" w:type="dxa"/>
            <w:shd w:val="clear" w:color="auto" w:fill="auto"/>
          </w:tcPr>
          <w:p>
            <w:pPr>
              <w:autoSpaceDE w:val="0"/>
              <w:autoSpaceDN w:val="0"/>
              <w:adjustRightInd w:val="0"/>
              <w:rPr>
                <w:rFonts w:ascii="仿宋" w:hAnsi="仿宋" w:eastAsia="仿宋"/>
                <w:b/>
                <w:sz w:val="24"/>
              </w:rPr>
            </w:pPr>
            <w:r>
              <w:rPr>
                <w:rFonts w:ascii="仿宋" w:hAnsi="仿宋" w:eastAsia="仿宋"/>
                <w:b/>
                <w:sz w:val="24"/>
              </w:rPr>
              <w:t>气体减压阀：</w:t>
            </w:r>
          </w:p>
          <w:p>
            <w:pPr>
              <w:autoSpaceDE w:val="0"/>
              <w:autoSpaceDN w:val="0"/>
              <w:adjustRightInd w:val="0"/>
              <w:rPr>
                <w:rFonts w:ascii="仿宋" w:hAnsi="仿宋" w:eastAsia="仿宋"/>
                <w:sz w:val="24"/>
              </w:rPr>
            </w:pPr>
            <w:r>
              <w:rPr>
                <w:rFonts w:ascii="仿宋" w:hAnsi="仿宋" w:eastAsia="仿宋"/>
                <w:sz w:val="24"/>
              </w:rPr>
              <w:t>（1）工艺用减压阀要求保证经久耐用；</w:t>
            </w:r>
          </w:p>
          <w:p>
            <w:pPr>
              <w:autoSpaceDE w:val="0"/>
              <w:autoSpaceDN w:val="0"/>
              <w:adjustRightInd w:val="0"/>
              <w:rPr>
                <w:rFonts w:ascii="仿宋" w:hAnsi="仿宋" w:eastAsia="仿宋"/>
                <w:sz w:val="24"/>
              </w:rPr>
            </w:pPr>
            <w:r>
              <w:rPr>
                <w:rFonts w:ascii="仿宋" w:hAnsi="仿宋" w:eastAsia="仿宋"/>
                <w:sz w:val="24"/>
              </w:rPr>
              <w:t>（2）减压阀</w:t>
            </w:r>
            <w:r>
              <w:rPr>
                <w:rFonts w:hint="eastAsia" w:ascii="仿宋" w:hAnsi="仿宋" w:eastAsia="仿宋"/>
                <w:sz w:val="24"/>
              </w:rPr>
              <w:t>的调压范围符合工艺或气动使用，不能过大或过小。</w:t>
            </w:r>
          </w:p>
        </w:tc>
        <w:tc>
          <w:tcPr>
            <w:tcW w:w="759" w:type="dxa"/>
            <w:shd w:val="clear" w:color="auto" w:fill="auto"/>
            <w:vAlign w:val="center"/>
          </w:tcPr>
          <w:p>
            <w:pPr>
              <w:autoSpaceDE w:val="0"/>
              <w:autoSpaceDN w:val="0"/>
              <w:adjustRightInd w:val="0"/>
              <w:jc w:val="center"/>
              <w:rPr>
                <w:rFonts w:ascii="仿宋" w:hAnsi="仿宋" w:eastAsia="仿宋"/>
                <w:kern w:val="0"/>
                <w:sz w:val="24"/>
              </w:rPr>
            </w:pPr>
            <w:r>
              <w:rPr>
                <w:rFonts w:hint="eastAsia" w:ascii="仿宋" w:hAnsi="仿宋" w:eastAsia="仿宋"/>
                <w:kern w:val="0"/>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6" w:hRule="atLeast"/>
        </w:trPr>
        <w:tc>
          <w:tcPr>
            <w:tcW w:w="817" w:type="dxa"/>
            <w:shd w:val="clear" w:color="auto" w:fill="auto"/>
            <w:vAlign w:val="center"/>
          </w:tcPr>
          <w:p>
            <w:pPr>
              <w:numPr>
                <w:ilvl w:val="0"/>
                <w:numId w:val="7"/>
              </w:numPr>
              <w:autoSpaceDE w:val="0"/>
              <w:autoSpaceDN w:val="0"/>
              <w:adjustRightInd w:val="0"/>
              <w:jc w:val="right"/>
              <w:rPr>
                <w:rFonts w:ascii="仿宋" w:hAnsi="仿宋" w:eastAsia="仿宋"/>
                <w:sz w:val="24"/>
              </w:rPr>
            </w:pPr>
          </w:p>
        </w:tc>
        <w:tc>
          <w:tcPr>
            <w:tcW w:w="6946" w:type="dxa"/>
            <w:shd w:val="clear" w:color="auto" w:fill="auto"/>
          </w:tcPr>
          <w:p>
            <w:pPr>
              <w:autoSpaceDE w:val="0"/>
              <w:autoSpaceDN w:val="0"/>
              <w:adjustRightInd w:val="0"/>
              <w:rPr>
                <w:rFonts w:ascii="仿宋" w:hAnsi="仿宋" w:eastAsia="仿宋"/>
                <w:b/>
                <w:sz w:val="24"/>
              </w:rPr>
            </w:pPr>
            <w:r>
              <w:rPr>
                <w:rFonts w:hint="eastAsia" w:ascii="仿宋" w:hAnsi="仿宋" w:eastAsia="仿宋"/>
                <w:b/>
                <w:sz w:val="24"/>
              </w:rPr>
              <w:t>比例调节阀：</w:t>
            </w:r>
          </w:p>
          <w:p>
            <w:pPr>
              <w:autoSpaceDE w:val="0"/>
              <w:autoSpaceDN w:val="0"/>
              <w:adjustRightInd w:val="0"/>
              <w:rPr>
                <w:rFonts w:ascii="仿宋" w:hAnsi="仿宋" w:eastAsia="仿宋"/>
                <w:sz w:val="24"/>
              </w:rPr>
            </w:pPr>
            <w:r>
              <w:rPr>
                <w:rFonts w:hint="eastAsia" w:ascii="仿宋" w:hAnsi="仿宋" w:eastAsia="仿宋"/>
                <w:sz w:val="24"/>
              </w:rPr>
              <w:t>采用西门子、盖米、梅森尼兰。</w:t>
            </w:r>
          </w:p>
        </w:tc>
        <w:tc>
          <w:tcPr>
            <w:tcW w:w="759" w:type="dxa"/>
            <w:shd w:val="clear" w:color="auto" w:fill="auto"/>
            <w:vAlign w:val="center"/>
          </w:tcPr>
          <w:p>
            <w:pPr>
              <w:autoSpaceDE w:val="0"/>
              <w:autoSpaceDN w:val="0"/>
              <w:adjustRightInd w:val="0"/>
              <w:jc w:val="center"/>
              <w:rPr>
                <w:rFonts w:ascii="仿宋" w:hAnsi="仿宋"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6" w:hRule="atLeast"/>
        </w:trPr>
        <w:tc>
          <w:tcPr>
            <w:tcW w:w="817" w:type="dxa"/>
            <w:shd w:val="clear" w:color="auto" w:fill="auto"/>
            <w:vAlign w:val="center"/>
          </w:tcPr>
          <w:p>
            <w:pPr>
              <w:numPr>
                <w:ilvl w:val="0"/>
                <w:numId w:val="7"/>
              </w:numPr>
              <w:autoSpaceDE w:val="0"/>
              <w:autoSpaceDN w:val="0"/>
              <w:adjustRightInd w:val="0"/>
              <w:jc w:val="right"/>
              <w:rPr>
                <w:rFonts w:ascii="仿宋" w:hAnsi="仿宋" w:eastAsia="仿宋"/>
                <w:sz w:val="24"/>
              </w:rPr>
            </w:pPr>
          </w:p>
        </w:tc>
        <w:tc>
          <w:tcPr>
            <w:tcW w:w="6946" w:type="dxa"/>
            <w:shd w:val="clear" w:color="auto" w:fill="auto"/>
          </w:tcPr>
          <w:p>
            <w:pPr>
              <w:autoSpaceDE w:val="0"/>
              <w:autoSpaceDN w:val="0"/>
              <w:adjustRightInd w:val="0"/>
              <w:rPr>
                <w:rFonts w:ascii="仿宋" w:hAnsi="仿宋" w:eastAsia="仿宋"/>
                <w:b/>
                <w:sz w:val="24"/>
              </w:rPr>
            </w:pPr>
            <w:r>
              <w:rPr>
                <w:rFonts w:ascii="仿宋" w:hAnsi="仿宋" w:eastAsia="仿宋"/>
                <w:b/>
                <w:sz w:val="24"/>
              </w:rPr>
              <w:t>疏水阀：</w:t>
            </w:r>
          </w:p>
          <w:p>
            <w:pPr>
              <w:autoSpaceDE w:val="0"/>
              <w:autoSpaceDN w:val="0"/>
              <w:adjustRightInd w:val="0"/>
              <w:rPr>
                <w:rFonts w:ascii="仿宋" w:hAnsi="仿宋" w:eastAsia="仿宋"/>
                <w:sz w:val="24"/>
              </w:rPr>
            </w:pPr>
            <w:r>
              <w:rPr>
                <w:rFonts w:ascii="仿宋" w:hAnsi="仿宋" w:eastAsia="仿宋"/>
                <w:sz w:val="24"/>
              </w:rPr>
              <w:t>保证冷凝水能够快速的排出，采用斯派莎克</w:t>
            </w:r>
            <w:r>
              <w:rPr>
                <w:rFonts w:hint="eastAsia" w:ascii="仿宋" w:hAnsi="仿宋" w:eastAsia="仿宋"/>
                <w:sz w:val="24"/>
              </w:rPr>
              <w:t>、armstrong、宫协。</w:t>
            </w:r>
          </w:p>
        </w:tc>
        <w:tc>
          <w:tcPr>
            <w:tcW w:w="759" w:type="dxa"/>
            <w:shd w:val="clear" w:color="auto" w:fill="auto"/>
            <w:vAlign w:val="center"/>
          </w:tcPr>
          <w:p>
            <w:pPr>
              <w:autoSpaceDE w:val="0"/>
              <w:autoSpaceDN w:val="0"/>
              <w:adjustRightInd w:val="0"/>
              <w:jc w:val="center"/>
              <w:rPr>
                <w:rFonts w:ascii="仿宋" w:hAnsi="仿宋" w:eastAsia="仿宋"/>
                <w:kern w:val="0"/>
                <w:sz w:val="24"/>
              </w:rPr>
            </w:pPr>
            <w:r>
              <w:rPr>
                <w:rFonts w:hint="eastAsia" w:ascii="仿宋" w:hAnsi="仿宋" w:eastAsia="仿宋"/>
                <w:kern w:val="0"/>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6" w:hRule="atLeast"/>
        </w:trPr>
        <w:tc>
          <w:tcPr>
            <w:tcW w:w="817" w:type="dxa"/>
            <w:shd w:val="clear" w:color="auto" w:fill="auto"/>
            <w:vAlign w:val="center"/>
          </w:tcPr>
          <w:p>
            <w:pPr>
              <w:numPr>
                <w:ilvl w:val="0"/>
                <w:numId w:val="7"/>
              </w:numPr>
              <w:autoSpaceDE w:val="0"/>
              <w:autoSpaceDN w:val="0"/>
              <w:adjustRightInd w:val="0"/>
              <w:jc w:val="right"/>
              <w:rPr>
                <w:rFonts w:ascii="仿宋" w:hAnsi="仿宋" w:eastAsia="仿宋"/>
                <w:sz w:val="24"/>
              </w:rPr>
            </w:pPr>
          </w:p>
        </w:tc>
        <w:tc>
          <w:tcPr>
            <w:tcW w:w="6946" w:type="dxa"/>
            <w:shd w:val="clear" w:color="auto" w:fill="auto"/>
          </w:tcPr>
          <w:p>
            <w:pPr>
              <w:autoSpaceDE w:val="0"/>
              <w:autoSpaceDN w:val="0"/>
              <w:adjustRightInd w:val="0"/>
              <w:rPr>
                <w:rFonts w:ascii="仿宋" w:hAnsi="仿宋" w:eastAsia="仿宋"/>
                <w:b/>
                <w:sz w:val="24"/>
              </w:rPr>
            </w:pPr>
            <w:r>
              <w:rPr>
                <w:rFonts w:ascii="仿宋" w:hAnsi="仿宋" w:eastAsia="仿宋"/>
                <w:b/>
                <w:sz w:val="24"/>
              </w:rPr>
              <w:t>安全阀：</w:t>
            </w:r>
          </w:p>
          <w:p>
            <w:pPr>
              <w:autoSpaceDE w:val="0"/>
              <w:autoSpaceDN w:val="0"/>
              <w:adjustRightInd w:val="0"/>
              <w:rPr>
                <w:rFonts w:ascii="仿宋" w:hAnsi="仿宋" w:eastAsia="仿宋"/>
                <w:sz w:val="24"/>
              </w:rPr>
            </w:pPr>
            <w:r>
              <w:rPr>
                <w:rFonts w:ascii="仿宋" w:hAnsi="仿宋" w:eastAsia="仿宋"/>
                <w:sz w:val="24"/>
              </w:rPr>
              <w:t>洁净室内的安全阀采用</w:t>
            </w:r>
            <w:r>
              <w:rPr>
                <w:rFonts w:hint="eastAsia" w:ascii="仿宋" w:hAnsi="仿宋" w:eastAsia="仿宋"/>
                <w:sz w:val="24"/>
                <w:lang w:val="en-US" w:eastAsia="zh-CN"/>
              </w:rPr>
              <w:t>316L</w:t>
            </w:r>
            <w:r>
              <w:rPr>
                <w:rFonts w:ascii="仿宋" w:hAnsi="仿宋" w:eastAsia="仿宋"/>
                <w:sz w:val="24"/>
              </w:rPr>
              <w:t>不锈钢材质</w:t>
            </w:r>
            <w:r>
              <w:rPr>
                <w:rFonts w:hint="eastAsia" w:ascii="仿宋" w:hAnsi="仿宋" w:eastAsia="仿宋"/>
                <w:sz w:val="24"/>
              </w:rPr>
              <w:t>。</w:t>
            </w:r>
          </w:p>
        </w:tc>
        <w:tc>
          <w:tcPr>
            <w:tcW w:w="759" w:type="dxa"/>
            <w:shd w:val="clear" w:color="auto" w:fill="auto"/>
            <w:vAlign w:val="center"/>
          </w:tcPr>
          <w:p>
            <w:pPr>
              <w:autoSpaceDE w:val="0"/>
              <w:autoSpaceDN w:val="0"/>
              <w:adjustRightInd w:val="0"/>
              <w:jc w:val="center"/>
              <w:rPr>
                <w:rFonts w:ascii="仿宋" w:hAnsi="仿宋" w:eastAsia="仿宋"/>
                <w:kern w:val="0"/>
                <w:sz w:val="24"/>
              </w:rPr>
            </w:pPr>
            <w:r>
              <w:rPr>
                <w:rFonts w:hint="eastAsia" w:ascii="仿宋" w:hAnsi="仿宋" w:eastAsia="仿宋"/>
                <w:kern w:val="0"/>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6" w:hRule="atLeast"/>
        </w:trPr>
        <w:tc>
          <w:tcPr>
            <w:tcW w:w="817" w:type="dxa"/>
            <w:shd w:val="clear" w:color="auto" w:fill="auto"/>
            <w:vAlign w:val="center"/>
          </w:tcPr>
          <w:p>
            <w:pPr>
              <w:numPr>
                <w:ilvl w:val="0"/>
                <w:numId w:val="7"/>
              </w:numPr>
              <w:autoSpaceDE w:val="0"/>
              <w:autoSpaceDN w:val="0"/>
              <w:adjustRightInd w:val="0"/>
              <w:jc w:val="right"/>
              <w:rPr>
                <w:rFonts w:ascii="仿宋" w:hAnsi="仿宋" w:eastAsia="仿宋"/>
                <w:sz w:val="24"/>
              </w:rPr>
            </w:pPr>
          </w:p>
        </w:tc>
        <w:tc>
          <w:tcPr>
            <w:tcW w:w="6946" w:type="dxa"/>
            <w:shd w:val="clear" w:color="auto" w:fill="auto"/>
          </w:tcPr>
          <w:p>
            <w:pPr>
              <w:autoSpaceDE w:val="0"/>
              <w:autoSpaceDN w:val="0"/>
              <w:adjustRightInd w:val="0"/>
              <w:rPr>
                <w:rFonts w:ascii="仿宋" w:hAnsi="仿宋" w:eastAsia="仿宋"/>
                <w:b/>
                <w:sz w:val="24"/>
              </w:rPr>
            </w:pPr>
            <w:r>
              <w:rPr>
                <w:rFonts w:hint="eastAsia" w:ascii="仿宋" w:hAnsi="仿宋" w:eastAsia="仿宋"/>
                <w:b/>
                <w:sz w:val="24"/>
              </w:rPr>
              <w:t>仪器仪表：</w:t>
            </w:r>
          </w:p>
          <w:p>
            <w:pPr>
              <w:pStyle w:val="71"/>
              <w:numPr>
                <w:ilvl w:val="0"/>
                <w:numId w:val="8"/>
              </w:numPr>
              <w:autoSpaceDE w:val="0"/>
              <w:autoSpaceDN w:val="0"/>
              <w:adjustRightInd w:val="0"/>
              <w:ind w:firstLineChars="0"/>
              <w:rPr>
                <w:rFonts w:ascii="仿宋" w:hAnsi="仿宋" w:eastAsia="仿宋"/>
                <w:bCs/>
                <w:sz w:val="24"/>
              </w:rPr>
            </w:pPr>
            <w:r>
              <w:rPr>
                <w:rFonts w:hint="eastAsia" w:ascii="仿宋" w:hAnsi="仿宋" w:eastAsia="仿宋"/>
                <w:bCs/>
                <w:sz w:val="24"/>
              </w:rPr>
              <w:t>在线仪表需E</w:t>
            </w:r>
            <w:r>
              <w:rPr>
                <w:rFonts w:ascii="仿宋" w:hAnsi="仿宋" w:eastAsia="仿宋"/>
                <w:bCs/>
                <w:sz w:val="24"/>
              </w:rPr>
              <w:t>+H</w:t>
            </w:r>
            <w:r>
              <w:rPr>
                <w:rFonts w:hint="eastAsia" w:ascii="仿宋" w:hAnsi="仿宋" w:eastAsia="仿宋"/>
                <w:bCs/>
                <w:sz w:val="24"/>
              </w:rPr>
              <w:t>、朗博、JUMO。非在线需</w:t>
            </w:r>
            <w:r>
              <w:rPr>
                <w:rFonts w:ascii="仿宋" w:hAnsi="仿宋" w:eastAsia="仿宋"/>
                <w:bCs/>
                <w:sz w:val="24"/>
              </w:rPr>
              <w:t>WIKA</w:t>
            </w:r>
            <w:r>
              <w:rPr>
                <w:rFonts w:hint="eastAsia" w:ascii="仿宋" w:hAnsi="仿宋" w:eastAsia="仿宋"/>
                <w:bCs/>
                <w:sz w:val="24"/>
              </w:rPr>
              <w:t>，科隆，JUMO。</w:t>
            </w:r>
          </w:p>
          <w:p>
            <w:pPr>
              <w:pStyle w:val="71"/>
              <w:numPr>
                <w:ilvl w:val="0"/>
                <w:numId w:val="8"/>
              </w:numPr>
              <w:autoSpaceDE w:val="0"/>
              <w:autoSpaceDN w:val="0"/>
              <w:adjustRightInd w:val="0"/>
              <w:ind w:firstLineChars="0"/>
              <w:rPr>
                <w:rFonts w:ascii="仿宋" w:hAnsi="仿宋" w:eastAsia="仿宋"/>
                <w:bCs/>
                <w:sz w:val="24"/>
              </w:rPr>
            </w:pPr>
            <w:r>
              <w:rPr>
                <w:rFonts w:hint="eastAsia" w:ascii="仿宋" w:hAnsi="仿宋" w:eastAsia="仿宋"/>
                <w:bCs/>
                <w:sz w:val="24"/>
              </w:rPr>
              <w:t>所有仪表均需保证再I</w:t>
            </w:r>
            <w:r>
              <w:rPr>
                <w:rFonts w:ascii="仿宋" w:hAnsi="仿宋" w:eastAsia="仿宋"/>
                <w:bCs/>
                <w:sz w:val="24"/>
              </w:rPr>
              <w:t>OPQ</w:t>
            </w:r>
            <w:r>
              <w:rPr>
                <w:rFonts w:hint="eastAsia" w:ascii="仿宋" w:hAnsi="仿宋" w:eastAsia="仿宋"/>
                <w:bCs/>
                <w:sz w:val="24"/>
              </w:rPr>
              <w:t>前在校验期内，如过期，需供应商再行校验</w:t>
            </w:r>
          </w:p>
        </w:tc>
        <w:tc>
          <w:tcPr>
            <w:tcW w:w="759" w:type="dxa"/>
            <w:shd w:val="clear" w:color="auto" w:fill="auto"/>
            <w:vAlign w:val="center"/>
          </w:tcPr>
          <w:p>
            <w:pPr>
              <w:autoSpaceDE w:val="0"/>
              <w:autoSpaceDN w:val="0"/>
              <w:adjustRightInd w:val="0"/>
              <w:jc w:val="center"/>
              <w:rPr>
                <w:rFonts w:ascii="仿宋" w:hAnsi="仿宋" w:eastAsia="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86" w:hRule="atLeast"/>
        </w:trPr>
        <w:tc>
          <w:tcPr>
            <w:tcW w:w="817" w:type="dxa"/>
            <w:shd w:val="clear" w:color="auto" w:fill="auto"/>
            <w:vAlign w:val="center"/>
          </w:tcPr>
          <w:p>
            <w:pPr>
              <w:numPr>
                <w:ilvl w:val="0"/>
                <w:numId w:val="7"/>
              </w:numPr>
              <w:autoSpaceDE w:val="0"/>
              <w:autoSpaceDN w:val="0"/>
              <w:adjustRightInd w:val="0"/>
              <w:jc w:val="right"/>
              <w:rPr>
                <w:rFonts w:ascii="仿宋" w:hAnsi="仿宋" w:eastAsia="仿宋"/>
                <w:sz w:val="24"/>
              </w:rPr>
            </w:pPr>
          </w:p>
        </w:tc>
        <w:tc>
          <w:tcPr>
            <w:tcW w:w="6946" w:type="dxa"/>
            <w:shd w:val="clear" w:color="auto" w:fill="auto"/>
          </w:tcPr>
          <w:p>
            <w:pPr>
              <w:autoSpaceDE w:val="0"/>
              <w:autoSpaceDN w:val="0"/>
              <w:adjustRightInd w:val="0"/>
              <w:rPr>
                <w:rFonts w:ascii="仿宋" w:hAnsi="仿宋" w:eastAsia="仿宋"/>
                <w:b/>
                <w:sz w:val="24"/>
              </w:rPr>
            </w:pPr>
            <w:r>
              <w:rPr>
                <w:rFonts w:hint="eastAsia" w:ascii="仿宋" w:hAnsi="仿宋" w:eastAsia="仿宋"/>
                <w:b/>
                <w:sz w:val="24"/>
              </w:rPr>
              <w:t>过滤器：</w:t>
            </w:r>
          </w:p>
          <w:p>
            <w:pPr>
              <w:autoSpaceDE w:val="0"/>
              <w:autoSpaceDN w:val="0"/>
              <w:adjustRightInd w:val="0"/>
              <w:rPr>
                <w:rFonts w:ascii="仿宋" w:hAnsi="仿宋" w:eastAsia="仿宋"/>
                <w:bCs/>
                <w:sz w:val="24"/>
              </w:rPr>
            </w:pPr>
            <w:r>
              <w:rPr>
                <w:rFonts w:hint="eastAsia" w:ascii="仿宋" w:hAnsi="仿宋" w:eastAsia="仿宋"/>
                <w:b/>
                <w:sz w:val="24"/>
              </w:rPr>
              <w:t xml:space="preserve"> </w:t>
            </w:r>
            <w:r>
              <w:rPr>
                <w:rFonts w:hint="eastAsia" w:ascii="仿宋" w:hAnsi="仿宋" w:eastAsia="仿宋"/>
                <w:bCs/>
                <w:sz w:val="24"/>
              </w:rPr>
              <w:t>（1）滤器采用密立博、颇尔、柯百特滤壳，滤芯采用密立博颇尔、柯百特。</w:t>
            </w:r>
          </w:p>
        </w:tc>
        <w:tc>
          <w:tcPr>
            <w:tcW w:w="759" w:type="dxa"/>
            <w:shd w:val="clear" w:color="auto" w:fill="auto"/>
            <w:vAlign w:val="center"/>
          </w:tcPr>
          <w:p>
            <w:pPr>
              <w:autoSpaceDE w:val="0"/>
              <w:autoSpaceDN w:val="0"/>
              <w:adjustRightInd w:val="0"/>
              <w:jc w:val="center"/>
              <w:rPr>
                <w:rFonts w:ascii="仿宋" w:hAnsi="仿宋" w:eastAsia="仿宋"/>
                <w:kern w:val="0"/>
                <w:sz w:val="24"/>
              </w:rPr>
            </w:pPr>
          </w:p>
        </w:tc>
      </w:tr>
    </w:tbl>
    <w:p>
      <w:pPr>
        <w:pStyle w:val="10"/>
        <w:spacing w:after="0"/>
        <w:ind w:firstLine="240" w:firstLineChars="100"/>
        <w:outlineLvl w:val="2"/>
        <w:rPr>
          <w:rFonts w:ascii="仿宋" w:hAnsi="仿宋" w:eastAsia="仿宋"/>
          <w:sz w:val="24"/>
        </w:rPr>
      </w:pPr>
      <w:bookmarkStart w:id="15" w:name="_Toc416508880"/>
      <w:bookmarkStart w:id="16" w:name="_Toc28424037"/>
      <w:r>
        <w:rPr>
          <w:rFonts w:ascii="仿宋" w:hAnsi="仿宋" w:eastAsia="仿宋"/>
          <w:sz w:val="24"/>
        </w:rPr>
        <w:t>3.</w:t>
      </w:r>
      <w:r>
        <w:rPr>
          <w:rFonts w:hint="eastAsia" w:ascii="仿宋" w:hAnsi="仿宋" w:eastAsia="仿宋"/>
          <w:sz w:val="24"/>
        </w:rPr>
        <w:t>2</w:t>
      </w:r>
      <w:r>
        <w:rPr>
          <w:rFonts w:ascii="仿宋" w:hAnsi="仿宋" w:eastAsia="仿宋"/>
          <w:sz w:val="24"/>
        </w:rPr>
        <w:t>.</w:t>
      </w:r>
      <w:r>
        <w:rPr>
          <w:rFonts w:hint="eastAsia" w:ascii="仿宋" w:hAnsi="仿宋" w:eastAsia="仿宋"/>
          <w:sz w:val="24"/>
        </w:rPr>
        <w:t>3</w:t>
      </w:r>
      <w:r>
        <w:rPr>
          <w:rFonts w:ascii="仿宋" w:hAnsi="仿宋" w:eastAsia="仿宋"/>
          <w:sz w:val="24"/>
        </w:rPr>
        <w:t xml:space="preserve"> 材质要求</w:t>
      </w:r>
      <w:bookmarkEnd w:id="15"/>
      <w:bookmarkEnd w:id="16"/>
    </w:p>
    <w:tbl>
      <w:tblPr>
        <w:tblStyle w:val="3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6951"/>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autoSpaceDE w:val="0"/>
              <w:autoSpaceDN w:val="0"/>
              <w:adjustRightInd w:val="0"/>
              <w:jc w:val="center"/>
              <w:rPr>
                <w:rFonts w:ascii="仿宋" w:hAnsi="仿宋" w:eastAsia="仿宋"/>
                <w:sz w:val="24"/>
              </w:rPr>
            </w:pPr>
            <w:bookmarkStart w:id="17" w:name="OLE_LINK6"/>
            <w:r>
              <w:rPr>
                <w:rFonts w:ascii="仿宋" w:hAnsi="仿宋" w:eastAsia="仿宋"/>
                <w:sz w:val="24"/>
              </w:rPr>
              <w:t>编号</w:t>
            </w:r>
          </w:p>
        </w:tc>
        <w:tc>
          <w:tcPr>
            <w:tcW w:w="6951"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要求</w:t>
            </w:r>
          </w:p>
        </w:tc>
        <w:tc>
          <w:tcPr>
            <w:tcW w:w="754"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05" w:hRule="atLeast"/>
        </w:trPr>
        <w:tc>
          <w:tcPr>
            <w:tcW w:w="817" w:type="dxa"/>
            <w:shd w:val="clear" w:color="auto" w:fill="auto"/>
            <w:vAlign w:val="center"/>
          </w:tcPr>
          <w:p>
            <w:pPr>
              <w:numPr>
                <w:ilvl w:val="0"/>
                <w:numId w:val="9"/>
              </w:numPr>
              <w:autoSpaceDE w:val="0"/>
              <w:autoSpaceDN w:val="0"/>
              <w:adjustRightInd w:val="0"/>
              <w:jc w:val="right"/>
              <w:rPr>
                <w:rFonts w:ascii="仿宋" w:hAnsi="仿宋" w:eastAsia="仿宋"/>
                <w:sz w:val="24"/>
              </w:rPr>
            </w:pPr>
          </w:p>
        </w:tc>
        <w:tc>
          <w:tcPr>
            <w:tcW w:w="6951"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不锈钢材质与抛光要求：</w:t>
            </w:r>
          </w:p>
          <w:p>
            <w:pPr>
              <w:autoSpaceDE w:val="0"/>
              <w:autoSpaceDN w:val="0"/>
              <w:adjustRightInd w:val="0"/>
              <w:jc w:val="left"/>
              <w:rPr>
                <w:rFonts w:ascii="仿宋" w:hAnsi="仿宋" w:eastAsia="仿宋"/>
                <w:sz w:val="24"/>
              </w:rPr>
            </w:pPr>
            <w:r>
              <w:rPr>
                <w:rFonts w:ascii="仿宋" w:hAnsi="仿宋" w:eastAsia="仿宋"/>
                <w:sz w:val="24"/>
              </w:rPr>
              <w:t>（1）所有与洁净介质</w:t>
            </w:r>
            <w:r>
              <w:rPr>
                <w:rFonts w:hint="eastAsia" w:ascii="仿宋" w:hAnsi="仿宋" w:eastAsia="仿宋"/>
                <w:sz w:val="24"/>
                <w:lang w:eastAsia="zh-CN"/>
              </w:rPr>
              <w:t>（</w:t>
            </w:r>
            <w:r>
              <w:rPr>
                <w:rFonts w:ascii="仿宋" w:hAnsi="仿宋" w:eastAsia="仿宋"/>
                <w:sz w:val="24"/>
              </w:rPr>
              <w:t>物料、PW</w:t>
            </w:r>
            <w:r>
              <w:rPr>
                <w:rFonts w:hint="eastAsia" w:ascii="仿宋" w:hAnsi="仿宋" w:eastAsia="仿宋"/>
                <w:sz w:val="24"/>
              </w:rPr>
              <w:t>、WFI</w:t>
            </w:r>
            <w:r>
              <w:rPr>
                <w:rFonts w:hint="eastAsia" w:ascii="仿宋" w:hAnsi="仿宋" w:eastAsia="仿宋"/>
                <w:sz w:val="24"/>
                <w:lang w:eastAsia="zh-CN"/>
              </w:rPr>
              <w:t>）</w:t>
            </w:r>
            <w:r>
              <w:rPr>
                <w:rFonts w:ascii="仿宋" w:hAnsi="仿宋" w:eastAsia="仿宋"/>
                <w:sz w:val="24"/>
              </w:rPr>
              <w:t>接触的罐体、管路、阀门等采用316L不锈钢（特殊溶液</w:t>
            </w:r>
            <w:r>
              <w:rPr>
                <w:rFonts w:hint="eastAsia" w:ascii="仿宋" w:hAnsi="仿宋" w:eastAsia="仿宋"/>
                <w:sz w:val="24"/>
              </w:rPr>
              <w:t>特殊</w:t>
            </w:r>
            <w:r>
              <w:rPr>
                <w:rFonts w:ascii="仿宋" w:hAnsi="仿宋" w:eastAsia="仿宋"/>
                <w:sz w:val="24"/>
              </w:rPr>
              <w:t>考虑），抛光符合为机抛，</w:t>
            </w:r>
            <w:r>
              <w:rPr>
                <w:rFonts w:hint="eastAsia" w:ascii="仿宋" w:hAnsi="仿宋" w:eastAsia="仿宋"/>
                <w:sz w:val="24"/>
              </w:rPr>
              <w:t>≤</w:t>
            </w:r>
            <w:r>
              <w:rPr>
                <w:rFonts w:ascii="仿宋" w:hAnsi="仿宋" w:eastAsia="仿宋"/>
                <w:sz w:val="24"/>
              </w:rPr>
              <w:t>0.6</w:t>
            </w:r>
            <w:r>
              <w:rPr>
                <w:rFonts w:hint="eastAsia" w:ascii="仿宋" w:hAnsi="仿宋" w:eastAsia="仿宋"/>
                <w:sz w:val="24"/>
              </w:rPr>
              <w:t>um。</w:t>
            </w:r>
          </w:p>
        </w:tc>
        <w:tc>
          <w:tcPr>
            <w:tcW w:w="754"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3" w:hRule="atLeast"/>
        </w:trPr>
        <w:tc>
          <w:tcPr>
            <w:tcW w:w="817" w:type="dxa"/>
            <w:shd w:val="clear" w:color="auto" w:fill="auto"/>
            <w:vAlign w:val="center"/>
          </w:tcPr>
          <w:p>
            <w:pPr>
              <w:numPr>
                <w:ilvl w:val="0"/>
                <w:numId w:val="9"/>
              </w:numPr>
              <w:autoSpaceDE w:val="0"/>
              <w:autoSpaceDN w:val="0"/>
              <w:adjustRightInd w:val="0"/>
              <w:jc w:val="right"/>
              <w:rPr>
                <w:rFonts w:ascii="仿宋" w:hAnsi="仿宋" w:eastAsia="仿宋"/>
                <w:sz w:val="24"/>
              </w:rPr>
            </w:pPr>
          </w:p>
        </w:tc>
        <w:tc>
          <w:tcPr>
            <w:tcW w:w="6951"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非不锈钢材质要求：</w:t>
            </w:r>
          </w:p>
          <w:p>
            <w:pPr>
              <w:autoSpaceDE w:val="0"/>
              <w:autoSpaceDN w:val="0"/>
              <w:adjustRightInd w:val="0"/>
              <w:jc w:val="left"/>
              <w:rPr>
                <w:rFonts w:ascii="仿宋" w:hAnsi="仿宋" w:eastAsia="仿宋"/>
                <w:sz w:val="24"/>
              </w:rPr>
            </w:pPr>
            <w:r>
              <w:rPr>
                <w:rFonts w:ascii="仿宋" w:hAnsi="仿宋" w:eastAsia="仿宋"/>
                <w:sz w:val="24"/>
              </w:rPr>
              <w:t>（1）与洁净介质接触的应选用药用级材质；</w:t>
            </w:r>
          </w:p>
          <w:p>
            <w:pPr>
              <w:autoSpaceDE w:val="0"/>
              <w:autoSpaceDN w:val="0"/>
              <w:adjustRightInd w:val="0"/>
              <w:jc w:val="left"/>
              <w:rPr>
                <w:rFonts w:ascii="仿宋" w:hAnsi="仿宋" w:eastAsia="仿宋"/>
                <w:sz w:val="24"/>
              </w:rPr>
            </w:pPr>
            <w:r>
              <w:rPr>
                <w:rFonts w:ascii="仿宋" w:hAnsi="仿宋" w:eastAsia="仿宋"/>
                <w:sz w:val="24"/>
              </w:rPr>
              <w:t>（2）耐腐蚀，蒸汽灭菌的条件下耐老化，不与</w:t>
            </w:r>
            <w:r>
              <w:rPr>
                <w:rFonts w:hint="eastAsia" w:ascii="仿宋" w:hAnsi="仿宋" w:eastAsia="仿宋"/>
                <w:sz w:val="24"/>
              </w:rPr>
              <w:t>料液</w:t>
            </w:r>
            <w:r>
              <w:rPr>
                <w:rFonts w:ascii="仿宋" w:hAnsi="仿宋" w:eastAsia="仿宋"/>
                <w:sz w:val="24"/>
              </w:rPr>
              <w:t>发生反应</w:t>
            </w:r>
            <w:r>
              <w:rPr>
                <w:rFonts w:hint="eastAsia" w:ascii="仿宋" w:hAnsi="仿宋" w:eastAsia="仿宋"/>
                <w:sz w:val="24"/>
              </w:rPr>
              <w:t>。</w:t>
            </w:r>
          </w:p>
        </w:tc>
        <w:tc>
          <w:tcPr>
            <w:tcW w:w="754"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35" w:hRule="atLeast"/>
        </w:trPr>
        <w:tc>
          <w:tcPr>
            <w:tcW w:w="817" w:type="dxa"/>
            <w:shd w:val="clear" w:color="auto" w:fill="auto"/>
            <w:vAlign w:val="center"/>
          </w:tcPr>
          <w:p>
            <w:pPr>
              <w:numPr>
                <w:ilvl w:val="0"/>
                <w:numId w:val="9"/>
              </w:numPr>
              <w:autoSpaceDE w:val="0"/>
              <w:autoSpaceDN w:val="0"/>
              <w:adjustRightInd w:val="0"/>
              <w:jc w:val="right"/>
              <w:rPr>
                <w:rFonts w:ascii="仿宋" w:hAnsi="仿宋" w:eastAsia="仿宋"/>
                <w:sz w:val="24"/>
              </w:rPr>
            </w:pPr>
          </w:p>
        </w:tc>
        <w:tc>
          <w:tcPr>
            <w:tcW w:w="6951" w:type="dxa"/>
            <w:shd w:val="clear" w:color="auto" w:fill="auto"/>
          </w:tcPr>
          <w:p>
            <w:pPr>
              <w:autoSpaceDE w:val="0"/>
              <w:autoSpaceDN w:val="0"/>
              <w:adjustRightInd w:val="0"/>
              <w:rPr>
                <w:rFonts w:ascii="仿宋" w:hAnsi="仿宋" w:eastAsia="仿宋"/>
                <w:sz w:val="24"/>
              </w:rPr>
            </w:pPr>
            <w:r>
              <w:rPr>
                <w:rFonts w:ascii="仿宋" w:hAnsi="仿宋" w:eastAsia="仿宋"/>
                <w:sz w:val="24"/>
              </w:rPr>
              <w:t>所有材质必须要提供完整的材质证书</w:t>
            </w:r>
            <w:r>
              <w:rPr>
                <w:rFonts w:hint="eastAsia" w:ascii="仿宋" w:hAnsi="仿宋" w:eastAsia="仿宋"/>
                <w:sz w:val="24"/>
              </w:rPr>
              <w:t>；</w:t>
            </w:r>
          </w:p>
        </w:tc>
        <w:tc>
          <w:tcPr>
            <w:tcW w:w="754"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G</w:t>
            </w:r>
          </w:p>
        </w:tc>
      </w:tr>
      <w:bookmarkEnd w:id="17"/>
    </w:tbl>
    <w:p>
      <w:pPr>
        <w:rPr>
          <w:rFonts w:ascii="仿宋" w:hAnsi="仿宋" w:eastAsia="仿宋"/>
          <w:sz w:val="24"/>
        </w:rPr>
      </w:pPr>
    </w:p>
    <w:p>
      <w:pPr>
        <w:pStyle w:val="10"/>
        <w:spacing w:after="0"/>
        <w:ind w:firstLine="240" w:firstLineChars="100"/>
        <w:outlineLvl w:val="2"/>
        <w:rPr>
          <w:rFonts w:ascii="仿宋" w:hAnsi="仿宋" w:eastAsia="仿宋"/>
          <w:sz w:val="24"/>
        </w:rPr>
      </w:pPr>
      <w:bookmarkStart w:id="18" w:name="_Toc416508884"/>
      <w:bookmarkStart w:id="19" w:name="_Toc28424038"/>
      <w:r>
        <w:rPr>
          <w:rFonts w:ascii="仿宋" w:hAnsi="仿宋" w:eastAsia="仿宋"/>
          <w:sz w:val="24"/>
        </w:rPr>
        <w:t>3.</w:t>
      </w:r>
      <w:r>
        <w:rPr>
          <w:rFonts w:hint="eastAsia" w:ascii="仿宋" w:hAnsi="仿宋" w:eastAsia="仿宋"/>
          <w:sz w:val="24"/>
        </w:rPr>
        <w:t>2</w:t>
      </w:r>
      <w:r>
        <w:rPr>
          <w:rFonts w:ascii="仿宋" w:hAnsi="仿宋" w:eastAsia="仿宋"/>
          <w:sz w:val="24"/>
        </w:rPr>
        <w:t>.</w:t>
      </w:r>
      <w:r>
        <w:rPr>
          <w:rFonts w:hint="eastAsia" w:ascii="仿宋" w:hAnsi="仿宋" w:eastAsia="仿宋"/>
          <w:sz w:val="24"/>
        </w:rPr>
        <w:t>4</w:t>
      </w:r>
      <w:r>
        <w:rPr>
          <w:rFonts w:ascii="仿宋" w:hAnsi="仿宋" w:eastAsia="仿宋"/>
          <w:sz w:val="24"/>
        </w:rPr>
        <w:t xml:space="preserve"> 电气要求</w:t>
      </w:r>
      <w:bookmarkEnd w:id="18"/>
      <w:bookmarkEnd w:id="19"/>
    </w:p>
    <w:tbl>
      <w:tblPr>
        <w:tblStyle w:val="3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6958"/>
        <w:gridCol w:w="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编号</w:t>
            </w:r>
          </w:p>
        </w:tc>
        <w:tc>
          <w:tcPr>
            <w:tcW w:w="6958"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要求</w:t>
            </w:r>
          </w:p>
        </w:tc>
        <w:tc>
          <w:tcPr>
            <w:tcW w:w="74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08" w:hRule="atLeast"/>
        </w:trPr>
        <w:tc>
          <w:tcPr>
            <w:tcW w:w="817" w:type="dxa"/>
            <w:shd w:val="clear" w:color="auto" w:fill="auto"/>
            <w:vAlign w:val="center"/>
          </w:tcPr>
          <w:p>
            <w:pPr>
              <w:numPr>
                <w:ilvl w:val="0"/>
                <w:numId w:val="10"/>
              </w:numPr>
              <w:autoSpaceDE w:val="0"/>
              <w:autoSpaceDN w:val="0"/>
              <w:adjustRightInd w:val="0"/>
              <w:jc w:val="right"/>
              <w:rPr>
                <w:rFonts w:ascii="仿宋" w:hAnsi="仿宋" w:eastAsia="仿宋"/>
                <w:sz w:val="24"/>
              </w:rPr>
            </w:pPr>
          </w:p>
        </w:tc>
        <w:tc>
          <w:tcPr>
            <w:tcW w:w="6958" w:type="dxa"/>
            <w:shd w:val="clear" w:color="auto" w:fill="auto"/>
            <w:vAlign w:val="center"/>
          </w:tcPr>
          <w:p>
            <w:pPr>
              <w:autoSpaceDE w:val="0"/>
              <w:autoSpaceDN w:val="0"/>
              <w:adjustRightInd w:val="0"/>
              <w:rPr>
                <w:rFonts w:ascii="仿宋" w:hAnsi="仿宋" w:eastAsia="仿宋"/>
                <w:sz w:val="24"/>
              </w:rPr>
            </w:pPr>
            <w:r>
              <w:rPr>
                <w:rFonts w:ascii="仿宋" w:hAnsi="仿宋" w:eastAsia="仿宋"/>
                <w:sz w:val="24"/>
              </w:rPr>
              <w:t>整个控制系统的设计应以 GAMP 5 为指导原则</w:t>
            </w:r>
            <w:r>
              <w:rPr>
                <w:rFonts w:hint="eastAsia" w:ascii="仿宋" w:hAnsi="仿宋" w:eastAsia="仿宋"/>
                <w:sz w:val="24"/>
              </w:rPr>
              <w:t>。</w:t>
            </w:r>
          </w:p>
        </w:tc>
        <w:tc>
          <w:tcPr>
            <w:tcW w:w="747" w:type="dxa"/>
            <w:shd w:val="clear" w:color="auto" w:fill="auto"/>
            <w:vAlign w:val="center"/>
          </w:tcPr>
          <w:p>
            <w:pPr>
              <w:autoSpaceDE w:val="0"/>
              <w:autoSpaceDN w:val="0"/>
              <w:adjustRightInd w:val="0"/>
              <w:jc w:val="center"/>
              <w:rPr>
                <w:rFonts w:ascii="仿宋" w:hAnsi="仿宋" w:eastAsia="仿宋"/>
                <w:sz w:val="24"/>
              </w:rPr>
            </w:pPr>
            <w:r>
              <w:rPr>
                <w:rFonts w:hint="eastAsia"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0"/>
              </w:numPr>
              <w:autoSpaceDE w:val="0"/>
              <w:autoSpaceDN w:val="0"/>
              <w:adjustRightInd w:val="0"/>
              <w:jc w:val="right"/>
              <w:rPr>
                <w:rFonts w:ascii="仿宋" w:hAnsi="仿宋" w:eastAsia="仿宋"/>
                <w:sz w:val="24"/>
              </w:rPr>
            </w:pPr>
          </w:p>
        </w:tc>
        <w:tc>
          <w:tcPr>
            <w:tcW w:w="6958"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硬件要求：</w:t>
            </w:r>
          </w:p>
          <w:p>
            <w:pPr>
              <w:autoSpaceDE w:val="0"/>
              <w:autoSpaceDN w:val="0"/>
              <w:adjustRightInd w:val="0"/>
              <w:jc w:val="left"/>
              <w:rPr>
                <w:rFonts w:ascii="仿宋" w:hAnsi="仿宋" w:eastAsia="仿宋"/>
                <w:sz w:val="24"/>
              </w:rPr>
            </w:pPr>
            <w:r>
              <w:rPr>
                <w:rFonts w:ascii="仿宋" w:hAnsi="仿宋" w:eastAsia="仿宋"/>
                <w:sz w:val="24"/>
              </w:rPr>
              <w:t>（1）总的配电柜放置在洁净区以外的技术夹层，洁净区内部只放弱电、配气柜与HMI</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（2）HMI采用1</w:t>
            </w:r>
            <w:r>
              <w:rPr>
                <w:rFonts w:hint="eastAsia" w:ascii="仿宋" w:hAnsi="仿宋" w:eastAsia="仿宋"/>
                <w:sz w:val="24"/>
              </w:rPr>
              <w:t>9</w:t>
            </w:r>
            <w:r>
              <w:rPr>
                <w:rFonts w:ascii="仿宋" w:hAnsi="仿宋" w:eastAsia="仿宋"/>
                <w:sz w:val="24"/>
              </w:rPr>
              <w:t>英寸触摸屏</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（3）强电、弱电柜要分开，防尘防水至少等级要达到IP54</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（4）洁净室内电缆采用全封闭不锈钢桥架或套线管，套线管接头要用多孔格兰头密封</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（5）操作屏处要有紧急开关</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w:t>
            </w:r>
            <w:r>
              <w:rPr>
                <w:rFonts w:hint="eastAsia" w:ascii="仿宋" w:hAnsi="仿宋" w:eastAsia="仿宋"/>
                <w:sz w:val="24"/>
              </w:rPr>
              <w:t>6</w:t>
            </w:r>
            <w:r>
              <w:rPr>
                <w:rFonts w:ascii="仿宋" w:hAnsi="仿宋" w:eastAsia="仿宋"/>
                <w:sz w:val="24"/>
              </w:rPr>
              <w:t>）须对部件、仪器仪表、转换控制面板、以及电气柜内的线路等进行适当的标示，且应确保其与图纸的一致性和可追踪性。标示必须经久耐用，不易污损</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w:t>
            </w:r>
            <w:r>
              <w:rPr>
                <w:rFonts w:hint="eastAsia" w:ascii="仿宋" w:hAnsi="仿宋" w:eastAsia="仿宋"/>
                <w:sz w:val="24"/>
              </w:rPr>
              <w:t>7</w:t>
            </w:r>
            <w:r>
              <w:rPr>
                <w:rFonts w:ascii="仿宋" w:hAnsi="仿宋" w:eastAsia="仿宋"/>
                <w:sz w:val="24"/>
              </w:rPr>
              <w:t>）探头的信号线在安装的时候要便于拆卸，便于在线进行校验工作</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w:t>
            </w:r>
            <w:r>
              <w:rPr>
                <w:rFonts w:hint="eastAsia" w:ascii="仿宋" w:hAnsi="仿宋" w:eastAsia="仿宋"/>
                <w:sz w:val="24"/>
              </w:rPr>
              <w:t>8</w:t>
            </w:r>
            <w:r>
              <w:rPr>
                <w:rFonts w:ascii="仿宋" w:hAnsi="仿宋" w:eastAsia="仿宋"/>
                <w:sz w:val="24"/>
              </w:rPr>
              <w:t xml:space="preserve">）采用西门子7系列3以上的PLC进行控制；PLC应当使用西门子的产品， </w:t>
            </w:r>
          </w:p>
          <w:p>
            <w:pPr>
              <w:autoSpaceDE w:val="0"/>
              <w:autoSpaceDN w:val="0"/>
              <w:adjustRightInd w:val="0"/>
              <w:jc w:val="left"/>
              <w:rPr>
                <w:rFonts w:ascii="仿宋" w:hAnsi="仿宋" w:eastAsia="仿宋"/>
                <w:sz w:val="24"/>
              </w:rPr>
            </w:pPr>
            <w:r>
              <w:rPr>
                <w:rFonts w:ascii="仿宋" w:hAnsi="仿宋" w:eastAsia="仿宋"/>
                <w:sz w:val="24"/>
              </w:rPr>
              <w:t>（</w:t>
            </w:r>
            <w:r>
              <w:rPr>
                <w:rFonts w:hint="eastAsia" w:ascii="仿宋" w:hAnsi="仿宋" w:eastAsia="仿宋"/>
                <w:sz w:val="24"/>
              </w:rPr>
              <w:t>9</w:t>
            </w:r>
            <w:r>
              <w:rPr>
                <w:rFonts w:ascii="仿宋" w:hAnsi="仿宋" w:eastAsia="仿宋"/>
                <w:sz w:val="24"/>
              </w:rPr>
              <w:t>）系统内外部的通信方式要保证所有信号传输的安全性、真实性、及时性。</w:t>
            </w:r>
          </w:p>
        </w:tc>
        <w:tc>
          <w:tcPr>
            <w:tcW w:w="74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0"/>
              </w:numPr>
              <w:autoSpaceDE w:val="0"/>
              <w:autoSpaceDN w:val="0"/>
              <w:adjustRightInd w:val="0"/>
              <w:jc w:val="right"/>
              <w:rPr>
                <w:rFonts w:ascii="仿宋" w:hAnsi="仿宋" w:eastAsia="仿宋"/>
                <w:sz w:val="24"/>
              </w:rPr>
            </w:pPr>
          </w:p>
        </w:tc>
        <w:tc>
          <w:tcPr>
            <w:tcW w:w="6958"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软件要求：</w:t>
            </w:r>
          </w:p>
          <w:p>
            <w:pPr>
              <w:autoSpaceDE w:val="0"/>
              <w:autoSpaceDN w:val="0"/>
              <w:adjustRightInd w:val="0"/>
              <w:jc w:val="left"/>
              <w:rPr>
                <w:rFonts w:ascii="仿宋" w:hAnsi="仿宋" w:eastAsia="仿宋"/>
                <w:sz w:val="24"/>
              </w:rPr>
            </w:pPr>
            <w:r>
              <w:rPr>
                <w:rFonts w:ascii="仿宋" w:hAnsi="仿宋" w:eastAsia="仿宋"/>
                <w:sz w:val="24"/>
              </w:rPr>
              <w:t>（1）</w:t>
            </w:r>
            <w:r>
              <w:rPr>
                <w:rFonts w:hint="eastAsia" w:ascii="仿宋" w:hAnsi="仿宋" w:eastAsia="仿宋"/>
                <w:sz w:val="24"/>
              </w:rPr>
              <w:t>。无论采用哪种方式</w:t>
            </w:r>
            <w:r>
              <w:rPr>
                <w:rFonts w:ascii="仿宋" w:hAnsi="仿宋" w:eastAsia="仿宋"/>
                <w:sz w:val="24"/>
              </w:rPr>
              <w:t>除了符合控制要求外</w:t>
            </w:r>
            <w:r>
              <w:rPr>
                <w:rFonts w:hint="eastAsia" w:ascii="仿宋" w:hAnsi="仿宋" w:eastAsia="仿宋"/>
                <w:sz w:val="24"/>
              </w:rPr>
              <w:t>，</w:t>
            </w:r>
            <w:r>
              <w:rPr>
                <w:rFonts w:ascii="仿宋" w:hAnsi="仿宋" w:eastAsia="仿宋"/>
                <w:sz w:val="24"/>
              </w:rPr>
              <w:t>编写的程序要成熟</w:t>
            </w:r>
            <w:r>
              <w:rPr>
                <w:rFonts w:hint="eastAsia" w:ascii="仿宋" w:hAnsi="仿宋" w:eastAsia="仿宋"/>
                <w:sz w:val="24"/>
              </w:rPr>
              <w:t>，</w:t>
            </w:r>
            <w:r>
              <w:rPr>
                <w:rFonts w:ascii="仿宋" w:hAnsi="仿宋" w:eastAsia="仿宋"/>
                <w:sz w:val="24"/>
              </w:rPr>
              <w:t>有被使用过的经验</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（2）程序的编辑需要进行大量的测试，以确保把bug减到最少</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（3）在软件设计文件编制时，要把全部的流程、条件、参数、报警、互锁、权限、故障模式等详细的描述出来（及建议用矩阵以及Flow Chart的形式表现出来）。</w:t>
            </w:r>
          </w:p>
        </w:tc>
        <w:tc>
          <w:tcPr>
            <w:tcW w:w="74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0"/>
              </w:numPr>
              <w:autoSpaceDE w:val="0"/>
              <w:autoSpaceDN w:val="0"/>
              <w:adjustRightInd w:val="0"/>
              <w:jc w:val="right"/>
              <w:rPr>
                <w:rFonts w:ascii="仿宋" w:hAnsi="仿宋" w:eastAsia="仿宋"/>
                <w:sz w:val="24"/>
              </w:rPr>
            </w:pPr>
          </w:p>
        </w:tc>
        <w:tc>
          <w:tcPr>
            <w:tcW w:w="6958"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操作模式：</w:t>
            </w:r>
          </w:p>
          <w:p>
            <w:pPr>
              <w:rPr>
                <w:rFonts w:ascii="仿宋" w:hAnsi="仿宋" w:eastAsia="仿宋"/>
                <w:sz w:val="24"/>
              </w:rPr>
            </w:pPr>
            <w:r>
              <w:rPr>
                <w:rFonts w:ascii="仿宋" w:hAnsi="仿宋" w:eastAsia="仿宋"/>
                <w:sz w:val="24"/>
              </w:rPr>
              <w:t>（1）手动模式—手动主要是在生产过程中以及维修和测试时使用，可以通过用鼠标的点击，可以打开任意一个自控阀门和电机等。如果要使用手动模式，必须要在上位机或触摸屏上输入主要负责人的权限密码才能使用；</w:t>
            </w:r>
          </w:p>
          <w:p>
            <w:pPr>
              <w:rPr>
                <w:rFonts w:ascii="仿宋" w:hAnsi="仿宋" w:eastAsia="仿宋"/>
                <w:sz w:val="24"/>
              </w:rPr>
            </w:pPr>
            <w:r>
              <w:rPr>
                <w:rFonts w:ascii="仿宋" w:hAnsi="仿宋" w:eastAsia="仿宋"/>
                <w:sz w:val="24"/>
              </w:rPr>
              <w:t>（</w:t>
            </w:r>
            <w:r>
              <w:rPr>
                <w:rFonts w:hint="eastAsia" w:ascii="仿宋" w:hAnsi="仿宋" w:eastAsia="仿宋"/>
                <w:sz w:val="24"/>
              </w:rPr>
              <w:t>2</w:t>
            </w:r>
            <w:r>
              <w:rPr>
                <w:rFonts w:ascii="仿宋" w:hAnsi="仿宋" w:eastAsia="仿宋"/>
                <w:sz w:val="24"/>
              </w:rPr>
              <w:t>）自动模式—系统可以</w:t>
            </w:r>
            <w:r>
              <w:rPr>
                <w:rFonts w:hint="eastAsia" w:ascii="仿宋" w:hAnsi="仿宋" w:eastAsia="仿宋"/>
                <w:sz w:val="24"/>
              </w:rPr>
              <w:t>自动</w:t>
            </w:r>
            <w:r>
              <w:rPr>
                <w:rFonts w:ascii="仿宋" w:hAnsi="仿宋" w:eastAsia="仿宋"/>
                <w:sz w:val="24"/>
              </w:rPr>
              <w:t>完成一个单元过程</w:t>
            </w:r>
            <w:r>
              <w:rPr>
                <w:rFonts w:hint="eastAsia" w:ascii="仿宋" w:hAnsi="仿宋" w:eastAsia="仿宋"/>
                <w:sz w:val="24"/>
              </w:rPr>
              <w:t>；</w:t>
            </w:r>
          </w:p>
          <w:p>
            <w:pPr>
              <w:rPr>
                <w:rFonts w:ascii="仿宋" w:hAnsi="仿宋" w:eastAsia="仿宋"/>
                <w:sz w:val="24"/>
              </w:rPr>
            </w:pPr>
            <w:r>
              <w:rPr>
                <w:rFonts w:ascii="仿宋" w:hAnsi="仿宋" w:eastAsia="仿宋"/>
                <w:sz w:val="24"/>
              </w:rPr>
              <w:t>（</w:t>
            </w:r>
            <w:r>
              <w:rPr>
                <w:rFonts w:hint="eastAsia" w:ascii="仿宋" w:hAnsi="仿宋" w:eastAsia="仿宋"/>
                <w:sz w:val="24"/>
              </w:rPr>
              <w:t>3</w:t>
            </w:r>
            <w:r>
              <w:rPr>
                <w:rFonts w:ascii="仿宋" w:hAnsi="仿宋" w:eastAsia="仿宋"/>
                <w:sz w:val="24"/>
              </w:rPr>
              <w:t>）生产前要可以输入本批的产品名称、批号</w:t>
            </w:r>
            <w:r>
              <w:rPr>
                <w:rFonts w:hint="eastAsia" w:ascii="仿宋" w:hAnsi="仿宋" w:eastAsia="仿宋"/>
                <w:sz w:val="24"/>
              </w:rPr>
              <w:t>。</w:t>
            </w:r>
          </w:p>
        </w:tc>
        <w:tc>
          <w:tcPr>
            <w:tcW w:w="74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0"/>
              </w:numPr>
              <w:autoSpaceDE w:val="0"/>
              <w:autoSpaceDN w:val="0"/>
              <w:adjustRightInd w:val="0"/>
              <w:jc w:val="right"/>
              <w:rPr>
                <w:rFonts w:ascii="仿宋" w:hAnsi="仿宋" w:eastAsia="仿宋"/>
                <w:sz w:val="24"/>
              </w:rPr>
            </w:pPr>
          </w:p>
        </w:tc>
        <w:tc>
          <w:tcPr>
            <w:tcW w:w="6958"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报警：</w:t>
            </w:r>
          </w:p>
          <w:p>
            <w:pPr>
              <w:autoSpaceDE w:val="0"/>
              <w:autoSpaceDN w:val="0"/>
              <w:adjustRightInd w:val="0"/>
              <w:jc w:val="left"/>
              <w:rPr>
                <w:rFonts w:ascii="仿宋" w:hAnsi="仿宋" w:eastAsia="仿宋"/>
                <w:sz w:val="24"/>
              </w:rPr>
            </w:pPr>
            <w:r>
              <w:rPr>
                <w:rFonts w:ascii="仿宋" w:hAnsi="仿宋" w:eastAsia="仿宋"/>
                <w:sz w:val="24"/>
              </w:rPr>
              <w:t>（1）报警信息：包括工艺参数的偏离、系统功能的错误、硬件设施的问题等。不同类型的报警应该予以区分，并用不同颜色进行标注；关键的报警必须可在控制屏上重新设置并不影响正在进行的工艺过程；报警应触发蜂鸣器已提醒操作人员</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（2）关键事件：当某变量被修改后，相应的信息会记录并显示。这包括操作人员所有的人为修改的设定值等操作信息；</w:t>
            </w:r>
          </w:p>
          <w:p>
            <w:pPr>
              <w:autoSpaceDE w:val="0"/>
              <w:autoSpaceDN w:val="0"/>
              <w:adjustRightInd w:val="0"/>
              <w:jc w:val="left"/>
              <w:rPr>
                <w:rFonts w:ascii="仿宋" w:hAnsi="仿宋" w:eastAsia="仿宋"/>
                <w:sz w:val="24"/>
              </w:rPr>
            </w:pPr>
            <w:r>
              <w:rPr>
                <w:rFonts w:ascii="仿宋" w:hAnsi="仿宋" w:eastAsia="仿宋"/>
                <w:sz w:val="24"/>
              </w:rPr>
              <w:t>（3）报警或事件显示画面显示最后1000条报警记录；</w:t>
            </w:r>
          </w:p>
          <w:p>
            <w:pPr>
              <w:ind w:left="347" w:leftChars="-6" w:hanging="360" w:hangingChars="150"/>
              <w:rPr>
                <w:rFonts w:ascii="仿宋" w:hAnsi="仿宋" w:eastAsia="仿宋"/>
                <w:sz w:val="24"/>
              </w:rPr>
            </w:pPr>
            <w:r>
              <w:rPr>
                <w:rFonts w:ascii="仿宋" w:hAnsi="仿宋" w:eastAsia="仿宋"/>
                <w:sz w:val="24"/>
              </w:rPr>
              <w:t>（4）实时的信息显示在屏上，通过点击可消除报警，同时有历史记录；</w:t>
            </w:r>
          </w:p>
          <w:p>
            <w:pPr>
              <w:ind w:left="347" w:leftChars="-6" w:hanging="360" w:hangingChars="150"/>
              <w:rPr>
                <w:rFonts w:ascii="仿宋" w:hAnsi="仿宋" w:eastAsia="仿宋"/>
                <w:sz w:val="24"/>
              </w:rPr>
            </w:pPr>
            <w:r>
              <w:rPr>
                <w:rFonts w:ascii="仿宋" w:hAnsi="仿宋" w:eastAsia="仿宋"/>
                <w:sz w:val="24"/>
              </w:rPr>
              <w:t>（5）每个报警信息包括：日期，时间，用户识别码，报警类型，报警原因，状况等；</w:t>
            </w:r>
          </w:p>
          <w:p>
            <w:pPr>
              <w:rPr>
                <w:rFonts w:ascii="仿宋" w:hAnsi="仿宋" w:eastAsia="仿宋"/>
                <w:sz w:val="24"/>
              </w:rPr>
            </w:pPr>
            <w:r>
              <w:rPr>
                <w:rFonts w:ascii="仿宋" w:hAnsi="仿宋" w:eastAsia="仿宋"/>
                <w:sz w:val="24"/>
              </w:rPr>
              <w:t>（6）报警信息的先后排列可根据时间、类型、名称等进行排序，报警记录可以输出打印；</w:t>
            </w:r>
          </w:p>
          <w:p>
            <w:pPr>
              <w:autoSpaceDE w:val="0"/>
              <w:autoSpaceDN w:val="0"/>
              <w:adjustRightInd w:val="0"/>
              <w:jc w:val="left"/>
              <w:rPr>
                <w:rFonts w:ascii="仿宋" w:hAnsi="仿宋" w:eastAsia="仿宋"/>
                <w:sz w:val="24"/>
              </w:rPr>
            </w:pPr>
            <w:r>
              <w:rPr>
                <w:rFonts w:ascii="仿宋" w:hAnsi="仿宋" w:eastAsia="仿宋"/>
                <w:sz w:val="24"/>
              </w:rPr>
              <w:t>（7）PLC的每一个报警信息都可以从系统操作说明中查到。</w:t>
            </w:r>
          </w:p>
        </w:tc>
        <w:tc>
          <w:tcPr>
            <w:tcW w:w="74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0"/>
              </w:numPr>
              <w:autoSpaceDE w:val="0"/>
              <w:autoSpaceDN w:val="0"/>
              <w:adjustRightInd w:val="0"/>
              <w:jc w:val="right"/>
              <w:rPr>
                <w:rFonts w:ascii="仿宋" w:hAnsi="仿宋" w:eastAsia="仿宋"/>
                <w:sz w:val="24"/>
              </w:rPr>
            </w:pPr>
          </w:p>
        </w:tc>
        <w:tc>
          <w:tcPr>
            <w:tcW w:w="6958"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人员权限：</w:t>
            </w:r>
          </w:p>
          <w:p>
            <w:pPr>
              <w:autoSpaceDE w:val="0"/>
              <w:autoSpaceDN w:val="0"/>
              <w:adjustRightInd w:val="0"/>
              <w:jc w:val="left"/>
              <w:rPr>
                <w:rFonts w:ascii="仿宋" w:hAnsi="仿宋" w:eastAsia="仿宋"/>
                <w:sz w:val="24"/>
              </w:rPr>
            </w:pPr>
            <w:r>
              <w:rPr>
                <w:rFonts w:ascii="仿宋" w:hAnsi="仿宋" w:eastAsia="仿宋"/>
                <w:sz w:val="24"/>
              </w:rPr>
              <w:t>（1）至少包括三级人员权限：操作员、工程师、维修人员；每个等级所拥有的操作权限可由高级管理员自行定义</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（2）每次登陆都要输入用户名与密码，每次登陆都会被记录在历史信息中</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（3）重要参数的更改，要再次输入用户名与密码，并要留有备注修改原因，才算成功修改。此种类型的更改也要记录在历史信息中。</w:t>
            </w:r>
          </w:p>
        </w:tc>
        <w:tc>
          <w:tcPr>
            <w:tcW w:w="747" w:type="dxa"/>
            <w:shd w:val="clear" w:color="auto" w:fill="auto"/>
            <w:vAlign w:val="center"/>
          </w:tcPr>
          <w:p>
            <w:pPr>
              <w:autoSpaceDE w:val="0"/>
              <w:autoSpaceDN w:val="0"/>
              <w:adjustRightInd w:val="0"/>
              <w:jc w:val="center"/>
              <w:rPr>
                <w:rFonts w:ascii="仿宋" w:hAnsi="仿宋" w:eastAsia="仿宋"/>
                <w:sz w:val="24"/>
              </w:rPr>
            </w:pPr>
            <w:r>
              <w:rPr>
                <w:rFonts w:hint="eastAsia"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0"/>
              </w:numPr>
              <w:autoSpaceDE w:val="0"/>
              <w:autoSpaceDN w:val="0"/>
              <w:adjustRightInd w:val="0"/>
              <w:jc w:val="right"/>
              <w:rPr>
                <w:rFonts w:ascii="仿宋" w:hAnsi="仿宋" w:eastAsia="仿宋"/>
                <w:sz w:val="24"/>
                <w:highlight w:val="none"/>
              </w:rPr>
            </w:pPr>
          </w:p>
        </w:tc>
        <w:tc>
          <w:tcPr>
            <w:tcW w:w="6958"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记录：</w:t>
            </w:r>
          </w:p>
          <w:p>
            <w:pPr>
              <w:autoSpaceDE w:val="0"/>
              <w:autoSpaceDN w:val="0"/>
              <w:adjustRightInd w:val="0"/>
              <w:jc w:val="left"/>
              <w:rPr>
                <w:rFonts w:ascii="仿宋" w:hAnsi="仿宋" w:eastAsia="仿宋"/>
                <w:sz w:val="24"/>
              </w:rPr>
            </w:pPr>
            <w:r>
              <w:rPr>
                <w:rFonts w:ascii="仿宋" w:hAnsi="仿宋" w:eastAsia="仿宋"/>
                <w:sz w:val="24"/>
              </w:rPr>
              <w:t>（1）关键过程参数都要被记录在电脑中，可以形成电子表格，也可以形成历史曲线；需要显示的曲线可以通过勾选进行选择，同时可显示数条曲线</w:t>
            </w:r>
            <w:r>
              <w:rPr>
                <w:rFonts w:hint="eastAsia" w:ascii="仿宋" w:hAnsi="仿宋" w:eastAsia="仿宋"/>
                <w:sz w:val="24"/>
              </w:rPr>
              <w:t>，</w:t>
            </w:r>
            <w:r>
              <w:rPr>
                <w:rFonts w:ascii="仿宋" w:hAnsi="仿宋" w:eastAsia="仿宋"/>
                <w:sz w:val="24"/>
              </w:rPr>
              <w:t xml:space="preserve">时间轴可以通过鼠标滚轮进行放缩。 </w:t>
            </w:r>
          </w:p>
        </w:tc>
        <w:tc>
          <w:tcPr>
            <w:tcW w:w="747" w:type="dxa"/>
            <w:shd w:val="clear" w:color="auto" w:fill="auto"/>
            <w:vAlign w:val="center"/>
          </w:tcPr>
          <w:p>
            <w:pPr>
              <w:autoSpaceDE w:val="0"/>
              <w:autoSpaceDN w:val="0"/>
              <w:adjustRightInd w:val="0"/>
              <w:jc w:val="center"/>
              <w:rPr>
                <w:rFonts w:ascii="仿宋" w:hAnsi="仿宋" w:eastAsia="仿宋"/>
                <w:sz w:val="24"/>
              </w:rPr>
            </w:pPr>
            <w:r>
              <w:rPr>
                <w:rFonts w:hint="eastAsia"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0"/>
              </w:numPr>
              <w:autoSpaceDE w:val="0"/>
              <w:autoSpaceDN w:val="0"/>
              <w:adjustRightInd w:val="0"/>
              <w:jc w:val="right"/>
              <w:rPr>
                <w:rFonts w:ascii="仿宋" w:hAnsi="仿宋" w:eastAsia="仿宋"/>
                <w:sz w:val="24"/>
              </w:rPr>
            </w:pPr>
          </w:p>
        </w:tc>
        <w:tc>
          <w:tcPr>
            <w:tcW w:w="6958"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电气安全：</w:t>
            </w:r>
          </w:p>
          <w:p>
            <w:pPr>
              <w:autoSpaceDE w:val="0"/>
              <w:autoSpaceDN w:val="0"/>
              <w:adjustRightInd w:val="0"/>
              <w:jc w:val="left"/>
              <w:rPr>
                <w:rFonts w:ascii="仿宋" w:hAnsi="仿宋" w:eastAsia="仿宋"/>
                <w:sz w:val="24"/>
              </w:rPr>
            </w:pPr>
            <w:r>
              <w:rPr>
                <w:rFonts w:ascii="仿宋" w:hAnsi="仿宋" w:eastAsia="仿宋"/>
                <w:sz w:val="24"/>
              </w:rPr>
              <w:t>（1）所有设备应配有主断电器（控制柜）和紧急停止按钮,紧急制动功能设置在易接近区域。经主断电器或急停装置可立即切断设备电源使设备停止运行</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（2）在动力故障时，系统应能进入安全状态；在动力恢复后，在没有操作人员及通信连接装置的介入，则不重新启动。</w:t>
            </w:r>
          </w:p>
          <w:p>
            <w:pPr>
              <w:autoSpaceDE w:val="0"/>
              <w:autoSpaceDN w:val="0"/>
              <w:adjustRightInd w:val="0"/>
              <w:jc w:val="left"/>
              <w:rPr>
                <w:rFonts w:ascii="仿宋" w:hAnsi="仿宋" w:eastAsia="仿宋"/>
                <w:sz w:val="24"/>
              </w:rPr>
            </w:pPr>
            <w:r>
              <w:rPr>
                <w:rFonts w:ascii="仿宋" w:hAnsi="仿宋" w:eastAsia="仿宋"/>
                <w:sz w:val="24"/>
              </w:rPr>
              <w:t>（3）供应商应提供用于外部电缆的信号接地和屏蔽的控制柜内部接地线排</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（4）配备UPS作为备用电源，用于临时停电，维持控制系统在一段时间内有电（操作人员可在此段时间内安全保存、关闭、退出系统）</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（5）在一次断电后继续使用，且可以从中断的步骤手动启动，然后进入自动程序</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（6）PLC和人机界面程序备份烧录在CD上，当PLC程序或人机界面损坏时，能用此光盘由用户单独完成安装，还原到初始时的状态</w:t>
            </w:r>
            <w:r>
              <w:rPr>
                <w:rFonts w:hint="eastAsia" w:ascii="仿宋" w:hAnsi="仿宋" w:eastAsia="仿宋"/>
                <w:sz w:val="24"/>
              </w:rPr>
              <w:t>。</w:t>
            </w:r>
          </w:p>
          <w:p>
            <w:pPr>
              <w:autoSpaceDE w:val="0"/>
              <w:autoSpaceDN w:val="0"/>
              <w:adjustRightInd w:val="0"/>
              <w:jc w:val="left"/>
              <w:rPr>
                <w:rFonts w:ascii="仿宋" w:hAnsi="仿宋" w:eastAsia="仿宋"/>
                <w:b/>
                <w:sz w:val="24"/>
              </w:rPr>
            </w:pPr>
            <w:r>
              <w:rPr>
                <w:rFonts w:hint="eastAsia" w:ascii="仿宋" w:hAnsi="仿宋" w:eastAsia="仿宋"/>
                <w:sz w:val="24"/>
              </w:rPr>
              <w:t>（7）本安电路和非本安电路使用隔离栅。</w:t>
            </w:r>
          </w:p>
        </w:tc>
        <w:tc>
          <w:tcPr>
            <w:tcW w:w="74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0"/>
              </w:numPr>
              <w:autoSpaceDE w:val="0"/>
              <w:autoSpaceDN w:val="0"/>
              <w:adjustRightInd w:val="0"/>
              <w:jc w:val="right"/>
              <w:rPr>
                <w:rFonts w:ascii="仿宋" w:hAnsi="仿宋" w:eastAsia="仿宋"/>
                <w:sz w:val="24"/>
              </w:rPr>
            </w:pPr>
          </w:p>
        </w:tc>
        <w:tc>
          <w:tcPr>
            <w:tcW w:w="6958"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电气安装：</w:t>
            </w:r>
          </w:p>
          <w:p>
            <w:pPr>
              <w:autoSpaceDE w:val="0"/>
              <w:autoSpaceDN w:val="0"/>
              <w:adjustRightInd w:val="0"/>
              <w:jc w:val="left"/>
              <w:rPr>
                <w:rFonts w:ascii="仿宋" w:hAnsi="仿宋" w:eastAsia="仿宋"/>
                <w:sz w:val="24"/>
              </w:rPr>
            </w:pPr>
            <w:r>
              <w:rPr>
                <w:rFonts w:ascii="仿宋" w:hAnsi="仿宋" w:eastAsia="仿宋"/>
                <w:sz w:val="24"/>
              </w:rPr>
              <w:t>（1）所有的电气元器件和控制元器件(包括布线)要在不同的区域安装，强弱电之间有隔板隔开。不得有强弱电之间的干扰；</w:t>
            </w:r>
          </w:p>
          <w:p>
            <w:pPr>
              <w:autoSpaceDE w:val="0"/>
              <w:autoSpaceDN w:val="0"/>
              <w:adjustRightInd w:val="0"/>
              <w:jc w:val="left"/>
              <w:rPr>
                <w:rFonts w:ascii="仿宋" w:hAnsi="仿宋" w:eastAsia="仿宋"/>
                <w:sz w:val="24"/>
              </w:rPr>
            </w:pPr>
            <w:r>
              <w:rPr>
                <w:rFonts w:ascii="仿宋" w:hAnsi="仿宋" w:eastAsia="仿宋"/>
                <w:sz w:val="24"/>
              </w:rPr>
              <w:t>（2）系统的内部配线由供货方负责，包括物料系统电气柜和控制柜之间、物料系统控制柜与其他系统控制柜之间的联络线，所有电缆都需安装在线槽、桥架、套管中加以保护，布线要整齐美观；</w:t>
            </w:r>
          </w:p>
          <w:p>
            <w:pPr>
              <w:autoSpaceDE w:val="0"/>
              <w:autoSpaceDN w:val="0"/>
              <w:adjustRightInd w:val="0"/>
              <w:jc w:val="left"/>
              <w:rPr>
                <w:rFonts w:ascii="仿宋" w:hAnsi="仿宋" w:eastAsia="仿宋"/>
                <w:sz w:val="24"/>
              </w:rPr>
            </w:pPr>
            <w:r>
              <w:rPr>
                <w:rFonts w:ascii="仿宋" w:hAnsi="仿宋" w:eastAsia="仿宋"/>
                <w:sz w:val="24"/>
              </w:rPr>
              <w:t>（3）电气控制柜的安装位置由业主指定，柜内配有必需的电气元件来确保设备的安全运行，例如：进线主开关、每台电机的热保护、为控制系统供电的电源等等</w:t>
            </w:r>
            <w:r>
              <w:rPr>
                <w:rFonts w:hint="eastAsia" w:ascii="仿宋" w:hAnsi="仿宋" w:eastAsia="仿宋"/>
                <w:sz w:val="24"/>
              </w:rPr>
              <w:t>。</w:t>
            </w:r>
          </w:p>
        </w:tc>
        <w:tc>
          <w:tcPr>
            <w:tcW w:w="74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bl>
    <w:p>
      <w:pPr>
        <w:pStyle w:val="10"/>
        <w:spacing w:after="0"/>
        <w:ind w:firstLine="240" w:firstLineChars="100"/>
        <w:outlineLvl w:val="2"/>
        <w:rPr>
          <w:rFonts w:ascii="仿宋" w:hAnsi="仿宋" w:eastAsia="仿宋"/>
          <w:sz w:val="24"/>
        </w:rPr>
      </w:pPr>
      <w:bookmarkStart w:id="20" w:name="_Toc416508885"/>
      <w:bookmarkStart w:id="21" w:name="_Toc28424039"/>
      <w:r>
        <w:rPr>
          <w:rFonts w:ascii="仿宋" w:hAnsi="仿宋" w:eastAsia="仿宋"/>
          <w:sz w:val="24"/>
        </w:rPr>
        <w:t>3.</w:t>
      </w:r>
      <w:r>
        <w:rPr>
          <w:rFonts w:hint="eastAsia" w:ascii="仿宋" w:hAnsi="仿宋" w:eastAsia="仿宋"/>
          <w:sz w:val="24"/>
        </w:rPr>
        <w:t>2</w:t>
      </w:r>
      <w:r>
        <w:rPr>
          <w:rFonts w:ascii="仿宋" w:hAnsi="仿宋" w:eastAsia="仿宋"/>
          <w:sz w:val="24"/>
        </w:rPr>
        <w:t>.</w:t>
      </w:r>
      <w:r>
        <w:rPr>
          <w:rFonts w:hint="eastAsia" w:ascii="仿宋" w:hAnsi="仿宋" w:eastAsia="仿宋"/>
          <w:sz w:val="24"/>
        </w:rPr>
        <w:t>5</w:t>
      </w:r>
      <w:r>
        <w:rPr>
          <w:rFonts w:ascii="仿宋" w:hAnsi="仿宋" w:eastAsia="仿宋"/>
          <w:sz w:val="24"/>
        </w:rPr>
        <w:t xml:space="preserve"> 制造与安装要求</w:t>
      </w:r>
      <w:bookmarkEnd w:id="20"/>
      <w:bookmarkEnd w:id="21"/>
    </w:p>
    <w:tbl>
      <w:tblPr>
        <w:tblStyle w:val="3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6957"/>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编号</w:t>
            </w:r>
          </w:p>
        </w:tc>
        <w:tc>
          <w:tcPr>
            <w:tcW w:w="695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要求</w:t>
            </w:r>
          </w:p>
        </w:tc>
        <w:tc>
          <w:tcPr>
            <w:tcW w:w="748"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0" w:hRule="atLeast"/>
        </w:trPr>
        <w:tc>
          <w:tcPr>
            <w:tcW w:w="817" w:type="dxa"/>
            <w:shd w:val="clear" w:color="auto" w:fill="auto"/>
            <w:vAlign w:val="center"/>
          </w:tcPr>
          <w:p>
            <w:pPr>
              <w:numPr>
                <w:ilvl w:val="0"/>
                <w:numId w:val="11"/>
              </w:numPr>
              <w:autoSpaceDE w:val="0"/>
              <w:autoSpaceDN w:val="0"/>
              <w:adjustRightInd w:val="0"/>
              <w:jc w:val="right"/>
              <w:rPr>
                <w:rFonts w:ascii="仿宋" w:hAnsi="仿宋" w:eastAsia="仿宋"/>
                <w:sz w:val="24"/>
              </w:rPr>
            </w:pPr>
          </w:p>
        </w:tc>
        <w:tc>
          <w:tcPr>
            <w:tcW w:w="6957"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排净：</w:t>
            </w:r>
          </w:p>
          <w:p>
            <w:pPr>
              <w:autoSpaceDE w:val="0"/>
              <w:autoSpaceDN w:val="0"/>
              <w:adjustRightInd w:val="0"/>
              <w:jc w:val="left"/>
              <w:rPr>
                <w:rFonts w:ascii="仿宋" w:hAnsi="仿宋" w:eastAsia="仿宋"/>
                <w:sz w:val="24"/>
              </w:rPr>
            </w:pPr>
            <w:r>
              <w:rPr>
                <w:rFonts w:ascii="仿宋" w:hAnsi="仿宋" w:eastAsia="仿宋"/>
                <w:sz w:val="24"/>
              </w:rPr>
              <w:t>所有管道的安装要有适当的坡度（不得低于0.5%），以确保整个系统能够完全排空</w:t>
            </w:r>
            <w:r>
              <w:rPr>
                <w:rFonts w:hint="eastAsia" w:ascii="仿宋" w:hAnsi="仿宋" w:eastAsia="仿宋"/>
                <w:sz w:val="24"/>
              </w:rPr>
              <w:t>。</w:t>
            </w:r>
          </w:p>
        </w:tc>
        <w:tc>
          <w:tcPr>
            <w:tcW w:w="748"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0" w:hRule="atLeast"/>
        </w:trPr>
        <w:tc>
          <w:tcPr>
            <w:tcW w:w="817" w:type="dxa"/>
            <w:shd w:val="clear" w:color="auto" w:fill="auto"/>
            <w:vAlign w:val="center"/>
          </w:tcPr>
          <w:p>
            <w:pPr>
              <w:numPr>
                <w:ilvl w:val="0"/>
                <w:numId w:val="11"/>
              </w:numPr>
              <w:autoSpaceDE w:val="0"/>
              <w:autoSpaceDN w:val="0"/>
              <w:adjustRightInd w:val="0"/>
              <w:jc w:val="right"/>
              <w:rPr>
                <w:rFonts w:ascii="仿宋" w:hAnsi="仿宋" w:eastAsia="仿宋"/>
                <w:sz w:val="24"/>
              </w:rPr>
            </w:pPr>
          </w:p>
        </w:tc>
        <w:tc>
          <w:tcPr>
            <w:tcW w:w="6957"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盲管：</w:t>
            </w:r>
          </w:p>
          <w:p>
            <w:pPr>
              <w:autoSpaceDE w:val="0"/>
              <w:autoSpaceDN w:val="0"/>
              <w:adjustRightInd w:val="0"/>
              <w:jc w:val="left"/>
              <w:rPr>
                <w:rFonts w:ascii="仿宋" w:hAnsi="仿宋" w:eastAsia="仿宋"/>
                <w:sz w:val="24"/>
              </w:rPr>
            </w:pPr>
            <w:r>
              <w:rPr>
                <w:rFonts w:ascii="仿宋" w:hAnsi="仿宋" w:eastAsia="仿宋"/>
                <w:sz w:val="24"/>
              </w:rPr>
              <w:t>管道、阀门、仪器仪表等盲管的安装，尽量做到最短。</w:t>
            </w:r>
          </w:p>
        </w:tc>
        <w:tc>
          <w:tcPr>
            <w:tcW w:w="748"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0" w:hRule="atLeast"/>
        </w:trPr>
        <w:tc>
          <w:tcPr>
            <w:tcW w:w="817" w:type="dxa"/>
            <w:shd w:val="clear" w:color="auto" w:fill="auto"/>
            <w:vAlign w:val="center"/>
          </w:tcPr>
          <w:p>
            <w:pPr>
              <w:numPr>
                <w:ilvl w:val="0"/>
                <w:numId w:val="11"/>
              </w:numPr>
              <w:autoSpaceDE w:val="0"/>
              <w:autoSpaceDN w:val="0"/>
              <w:adjustRightInd w:val="0"/>
              <w:jc w:val="right"/>
              <w:rPr>
                <w:rFonts w:ascii="仿宋" w:hAnsi="仿宋" w:eastAsia="仿宋"/>
                <w:sz w:val="24"/>
              </w:rPr>
            </w:pPr>
          </w:p>
        </w:tc>
        <w:tc>
          <w:tcPr>
            <w:tcW w:w="6957"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焊接：</w:t>
            </w:r>
          </w:p>
          <w:p>
            <w:pPr>
              <w:autoSpaceDE w:val="0"/>
              <w:autoSpaceDN w:val="0"/>
              <w:adjustRightInd w:val="0"/>
              <w:jc w:val="left"/>
              <w:rPr>
                <w:rFonts w:ascii="仿宋" w:hAnsi="仿宋" w:eastAsia="仿宋"/>
                <w:sz w:val="24"/>
              </w:rPr>
            </w:pPr>
            <w:r>
              <w:rPr>
                <w:rFonts w:ascii="仿宋" w:hAnsi="仿宋" w:eastAsia="仿宋"/>
                <w:sz w:val="24"/>
              </w:rPr>
              <w:t>（1）管道焊接应采用自动氩弧焊接，不可避免时采用手动焊接；</w:t>
            </w:r>
          </w:p>
          <w:p>
            <w:pPr>
              <w:autoSpaceDE w:val="0"/>
              <w:autoSpaceDN w:val="0"/>
              <w:adjustRightInd w:val="0"/>
              <w:jc w:val="left"/>
              <w:rPr>
                <w:rFonts w:ascii="仿宋" w:hAnsi="仿宋" w:eastAsia="仿宋"/>
                <w:sz w:val="24"/>
              </w:rPr>
            </w:pPr>
            <w:r>
              <w:rPr>
                <w:rFonts w:ascii="仿宋" w:hAnsi="仿宋" w:eastAsia="仿宋"/>
                <w:sz w:val="24"/>
              </w:rPr>
              <w:t xml:space="preserve">（2）焊接时要充氩气进行保护，管道焊接用氩气的纯度应大于99.999%； </w:t>
            </w:r>
          </w:p>
          <w:p>
            <w:pPr>
              <w:autoSpaceDE w:val="0"/>
              <w:autoSpaceDN w:val="0"/>
              <w:adjustRightInd w:val="0"/>
              <w:jc w:val="left"/>
              <w:rPr>
                <w:rFonts w:ascii="仿宋" w:hAnsi="仿宋" w:eastAsia="仿宋"/>
                <w:sz w:val="24"/>
              </w:rPr>
            </w:pPr>
            <w:r>
              <w:rPr>
                <w:rFonts w:ascii="仿宋" w:hAnsi="仿宋" w:eastAsia="仿宋"/>
                <w:sz w:val="24"/>
              </w:rPr>
              <w:t>（3）与洁净流体/气体（如PW、PS、CA、O2、N2、物料等）接触的管道，焊接质量应达到</w:t>
            </w:r>
            <w:r>
              <w:rPr>
                <w:rFonts w:ascii="仿宋" w:hAnsi="仿宋" w:eastAsia="仿宋"/>
                <w:b/>
                <w:sz w:val="24"/>
              </w:rPr>
              <w:t>A级</w:t>
            </w:r>
            <w:r>
              <w:rPr>
                <w:rFonts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（4）在配管结束，准备开始焊接之前，要先焊出所有管径大小焊样，提供给业主审核；</w:t>
            </w:r>
          </w:p>
          <w:p>
            <w:pPr>
              <w:autoSpaceDE w:val="0"/>
              <w:autoSpaceDN w:val="0"/>
              <w:adjustRightInd w:val="0"/>
              <w:jc w:val="left"/>
              <w:rPr>
                <w:rFonts w:ascii="仿宋" w:hAnsi="仿宋" w:eastAsia="仿宋"/>
                <w:sz w:val="24"/>
              </w:rPr>
            </w:pPr>
            <w:r>
              <w:rPr>
                <w:rFonts w:ascii="仿宋" w:hAnsi="仿宋" w:eastAsia="仿宋"/>
                <w:sz w:val="24"/>
              </w:rPr>
              <w:t>（5）每次焊机焊接一种管径的管道，开始与结束都要留焊样，焊样应保留原色，不得处理；</w:t>
            </w:r>
          </w:p>
          <w:p>
            <w:pPr>
              <w:autoSpaceDE w:val="0"/>
              <w:autoSpaceDN w:val="0"/>
              <w:adjustRightInd w:val="0"/>
              <w:jc w:val="left"/>
              <w:rPr>
                <w:rFonts w:ascii="仿宋" w:hAnsi="仿宋" w:eastAsia="仿宋"/>
                <w:sz w:val="24"/>
              </w:rPr>
            </w:pPr>
            <w:r>
              <w:rPr>
                <w:rFonts w:ascii="仿宋" w:hAnsi="仿宋" w:eastAsia="仿宋"/>
                <w:sz w:val="24"/>
              </w:rPr>
              <w:t>（6）焊接完成后，不得抛光</w:t>
            </w:r>
            <w:r>
              <w:rPr>
                <w:rFonts w:hint="eastAsia" w:ascii="仿宋" w:hAnsi="仿宋" w:eastAsia="仿宋"/>
                <w:sz w:val="24"/>
              </w:rPr>
              <w:t>，</w:t>
            </w:r>
            <w:r>
              <w:rPr>
                <w:rFonts w:ascii="仿宋" w:hAnsi="仿宋" w:eastAsia="仿宋"/>
                <w:sz w:val="24"/>
              </w:rPr>
              <w:t>代业主检查结束后</w:t>
            </w:r>
            <w:r>
              <w:rPr>
                <w:rFonts w:hint="eastAsia" w:ascii="仿宋" w:hAnsi="仿宋" w:eastAsia="仿宋"/>
                <w:sz w:val="24"/>
              </w:rPr>
              <w:t>，</w:t>
            </w:r>
            <w:r>
              <w:rPr>
                <w:rFonts w:ascii="仿宋" w:hAnsi="仿宋" w:eastAsia="仿宋"/>
                <w:sz w:val="24"/>
              </w:rPr>
              <w:t>最终打磨、抛光、清洁所有的</w:t>
            </w:r>
            <w:r>
              <w:rPr>
                <w:rFonts w:hint="eastAsia" w:ascii="仿宋" w:hAnsi="仿宋" w:eastAsia="仿宋"/>
                <w:sz w:val="24"/>
              </w:rPr>
              <w:t>焊缝</w:t>
            </w:r>
            <w:r>
              <w:rPr>
                <w:rFonts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（7）焊接检查（仅限于洁净管道的焊接）：焊缝总量的至少20%的要做彩色内窥镜检查（录像）；当使用手动焊接时，100%的焊缝要做彩色内窥镜检查，所有结果拍摄制作光盘</w:t>
            </w:r>
            <w:r>
              <w:rPr>
                <w:rFonts w:hint="eastAsia" w:ascii="仿宋" w:hAnsi="仿宋" w:eastAsia="仿宋"/>
                <w:sz w:val="24"/>
              </w:rPr>
              <w:t>。</w:t>
            </w:r>
          </w:p>
        </w:tc>
        <w:tc>
          <w:tcPr>
            <w:tcW w:w="748"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0" w:hRule="atLeast"/>
        </w:trPr>
        <w:tc>
          <w:tcPr>
            <w:tcW w:w="817" w:type="dxa"/>
            <w:shd w:val="clear" w:color="auto" w:fill="auto"/>
            <w:vAlign w:val="center"/>
          </w:tcPr>
          <w:p>
            <w:pPr>
              <w:numPr>
                <w:ilvl w:val="0"/>
                <w:numId w:val="11"/>
              </w:numPr>
              <w:autoSpaceDE w:val="0"/>
              <w:autoSpaceDN w:val="0"/>
              <w:adjustRightInd w:val="0"/>
              <w:jc w:val="right"/>
              <w:rPr>
                <w:rFonts w:ascii="仿宋" w:hAnsi="仿宋" w:eastAsia="仿宋"/>
                <w:sz w:val="24"/>
              </w:rPr>
            </w:pPr>
          </w:p>
        </w:tc>
        <w:tc>
          <w:tcPr>
            <w:tcW w:w="6957"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压力试验：</w:t>
            </w:r>
          </w:p>
          <w:p>
            <w:pPr>
              <w:autoSpaceDE w:val="0"/>
              <w:autoSpaceDN w:val="0"/>
              <w:adjustRightInd w:val="0"/>
              <w:jc w:val="left"/>
              <w:rPr>
                <w:rFonts w:ascii="仿宋" w:hAnsi="仿宋" w:eastAsia="仿宋"/>
                <w:sz w:val="24"/>
              </w:rPr>
            </w:pPr>
            <w:r>
              <w:rPr>
                <w:rFonts w:ascii="仿宋" w:hAnsi="仿宋" w:eastAsia="仿宋"/>
                <w:sz w:val="24"/>
              </w:rPr>
              <w:t>（1）管道安装焊接完成后，要进行压力试验；</w:t>
            </w:r>
          </w:p>
          <w:p>
            <w:pPr>
              <w:autoSpaceDE w:val="0"/>
              <w:autoSpaceDN w:val="0"/>
              <w:adjustRightInd w:val="0"/>
              <w:jc w:val="left"/>
              <w:rPr>
                <w:rFonts w:ascii="仿宋" w:hAnsi="仿宋" w:eastAsia="仿宋"/>
                <w:sz w:val="24"/>
              </w:rPr>
            </w:pPr>
            <w:r>
              <w:rPr>
                <w:rFonts w:ascii="仿宋" w:hAnsi="仿宋" w:eastAsia="仿宋"/>
                <w:sz w:val="24"/>
              </w:rPr>
              <w:t>（2）气体压力试验压力要求达到设计压力的1.2倍，保压2小时压降小于0.1Mpa；液体（纯化水）压力试验压力要求达到设计压力的1.5倍，保压2小时压降小于0.1Mpa</w:t>
            </w:r>
            <w:r>
              <w:rPr>
                <w:rFonts w:hint="eastAsia" w:ascii="仿宋" w:hAnsi="仿宋" w:eastAsia="仿宋"/>
                <w:sz w:val="24"/>
              </w:rPr>
              <w:t>。</w:t>
            </w:r>
          </w:p>
        </w:tc>
        <w:tc>
          <w:tcPr>
            <w:tcW w:w="748"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0" w:hRule="atLeast"/>
        </w:trPr>
        <w:tc>
          <w:tcPr>
            <w:tcW w:w="817" w:type="dxa"/>
            <w:shd w:val="clear" w:color="auto" w:fill="auto"/>
            <w:vAlign w:val="center"/>
          </w:tcPr>
          <w:p>
            <w:pPr>
              <w:numPr>
                <w:ilvl w:val="0"/>
                <w:numId w:val="11"/>
              </w:numPr>
              <w:autoSpaceDE w:val="0"/>
              <w:autoSpaceDN w:val="0"/>
              <w:adjustRightInd w:val="0"/>
              <w:jc w:val="right"/>
              <w:rPr>
                <w:rFonts w:ascii="仿宋" w:hAnsi="仿宋" w:eastAsia="仿宋"/>
                <w:sz w:val="24"/>
              </w:rPr>
            </w:pPr>
          </w:p>
        </w:tc>
        <w:tc>
          <w:tcPr>
            <w:tcW w:w="6957"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酸洗钝化：</w:t>
            </w:r>
          </w:p>
          <w:p>
            <w:pPr>
              <w:autoSpaceDE w:val="0"/>
              <w:autoSpaceDN w:val="0"/>
              <w:adjustRightInd w:val="0"/>
              <w:jc w:val="left"/>
              <w:rPr>
                <w:rFonts w:ascii="仿宋" w:hAnsi="仿宋" w:eastAsia="仿宋"/>
                <w:sz w:val="24"/>
              </w:rPr>
            </w:pPr>
            <w:r>
              <w:rPr>
                <w:rFonts w:ascii="仿宋" w:hAnsi="仿宋" w:eastAsia="仿宋"/>
                <w:sz w:val="24"/>
              </w:rPr>
              <w:t>（1）洁净管道安装焊接完后要进行酸洗钝化，且酸洗钝化不能对其接触的不锈钢材质造成破坏；</w:t>
            </w:r>
          </w:p>
          <w:p>
            <w:pPr>
              <w:autoSpaceDE w:val="0"/>
              <w:autoSpaceDN w:val="0"/>
              <w:adjustRightInd w:val="0"/>
              <w:jc w:val="left"/>
              <w:rPr>
                <w:rFonts w:ascii="仿宋" w:hAnsi="仿宋" w:eastAsia="仿宋"/>
                <w:sz w:val="24"/>
              </w:rPr>
            </w:pPr>
            <w:r>
              <w:rPr>
                <w:rFonts w:ascii="仿宋" w:hAnsi="仿宋" w:eastAsia="仿宋"/>
                <w:sz w:val="24"/>
              </w:rPr>
              <w:t>（2）酸洗钝化要提供蓝点试验结果</w:t>
            </w:r>
            <w:r>
              <w:rPr>
                <w:rFonts w:hint="eastAsia" w:ascii="仿宋" w:hAnsi="仿宋" w:eastAsia="仿宋"/>
                <w:sz w:val="24"/>
              </w:rPr>
              <w:t>。</w:t>
            </w:r>
          </w:p>
        </w:tc>
        <w:tc>
          <w:tcPr>
            <w:tcW w:w="748"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00" w:hRule="atLeast"/>
        </w:trPr>
        <w:tc>
          <w:tcPr>
            <w:tcW w:w="817" w:type="dxa"/>
            <w:shd w:val="clear" w:color="auto" w:fill="auto"/>
            <w:vAlign w:val="center"/>
          </w:tcPr>
          <w:p>
            <w:pPr>
              <w:numPr>
                <w:ilvl w:val="0"/>
                <w:numId w:val="11"/>
              </w:numPr>
              <w:autoSpaceDE w:val="0"/>
              <w:autoSpaceDN w:val="0"/>
              <w:adjustRightInd w:val="0"/>
              <w:jc w:val="right"/>
              <w:rPr>
                <w:rFonts w:ascii="仿宋" w:hAnsi="仿宋" w:eastAsia="仿宋"/>
                <w:sz w:val="24"/>
              </w:rPr>
            </w:pPr>
          </w:p>
        </w:tc>
        <w:tc>
          <w:tcPr>
            <w:tcW w:w="6957"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标示：</w:t>
            </w:r>
          </w:p>
          <w:p>
            <w:pPr>
              <w:autoSpaceDE w:val="0"/>
              <w:autoSpaceDN w:val="0"/>
              <w:adjustRightInd w:val="0"/>
              <w:jc w:val="left"/>
              <w:rPr>
                <w:rFonts w:ascii="仿宋" w:hAnsi="仿宋" w:eastAsia="仿宋"/>
                <w:sz w:val="24"/>
              </w:rPr>
            </w:pPr>
            <w:r>
              <w:rPr>
                <w:rFonts w:ascii="仿宋" w:hAnsi="仿宋" w:eastAsia="仿宋"/>
                <w:sz w:val="24"/>
              </w:rPr>
              <w:t>（1）所有的管道标示要按照业主“管道标示SOP”进行张贴，其中经过热媒的管道（PS），要采用耐高温的材质进行张贴，其他管道可采用普通的材质张贴</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（2）所有的仪表、阀门、检测仪器等，要配有唯一的不锈钢挂牌</w:t>
            </w:r>
          </w:p>
          <w:p>
            <w:pPr>
              <w:autoSpaceDE w:val="0"/>
              <w:autoSpaceDN w:val="0"/>
              <w:adjustRightInd w:val="0"/>
              <w:jc w:val="left"/>
              <w:rPr>
                <w:rFonts w:ascii="仿宋" w:hAnsi="仿宋" w:eastAsia="仿宋"/>
                <w:sz w:val="24"/>
              </w:rPr>
            </w:pPr>
            <w:r>
              <w:rPr>
                <w:rFonts w:ascii="仿宋" w:hAnsi="仿宋" w:eastAsia="仿宋"/>
                <w:sz w:val="24"/>
              </w:rPr>
              <w:t>（3）在强电、高温、低温等地方贴有安全标示；</w:t>
            </w:r>
          </w:p>
        </w:tc>
        <w:tc>
          <w:tcPr>
            <w:tcW w:w="748"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bl>
    <w:p>
      <w:pPr>
        <w:autoSpaceDE w:val="0"/>
        <w:autoSpaceDN w:val="0"/>
        <w:adjustRightInd w:val="0"/>
        <w:jc w:val="left"/>
        <w:rPr>
          <w:rFonts w:ascii="仿宋" w:hAnsi="仿宋" w:eastAsia="仿宋"/>
          <w:sz w:val="24"/>
        </w:rPr>
      </w:pPr>
    </w:p>
    <w:p>
      <w:pPr>
        <w:pStyle w:val="10"/>
        <w:spacing w:after="0"/>
        <w:ind w:firstLine="240" w:firstLineChars="100"/>
        <w:outlineLvl w:val="2"/>
        <w:rPr>
          <w:rFonts w:ascii="仿宋" w:hAnsi="仿宋" w:eastAsia="仿宋"/>
          <w:sz w:val="24"/>
        </w:rPr>
      </w:pPr>
      <w:bookmarkStart w:id="22" w:name="_Toc416508886"/>
      <w:bookmarkStart w:id="23" w:name="_Toc28424040"/>
      <w:r>
        <w:rPr>
          <w:rFonts w:ascii="仿宋" w:hAnsi="仿宋" w:eastAsia="仿宋"/>
          <w:sz w:val="24"/>
        </w:rPr>
        <w:t>3.</w:t>
      </w:r>
      <w:r>
        <w:rPr>
          <w:rFonts w:hint="eastAsia" w:ascii="仿宋" w:hAnsi="仿宋" w:eastAsia="仿宋"/>
          <w:sz w:val="24"/>
        </w:rPr>
        <w:t>2</w:t>
      </w:r>
      <w:r>
        <w:rPr>
          <w:rFonts w:ascii="仿宋" w:hAnsi="仿宋" w:eastAsia="仿宋"/>
          <w:sz w:val="24"/>
        </w:rPr>
        <w:t>.</w:t>
      </w:r>
      <w:r>
        <w:rPr>
          <w:rFonts w:hint="eastAsia" w:ascii="仿宋" w:hAnsi="仿宋" w:eastAsia="仿宋"/>
          <w:sz w:val="24"/>
        </w:rPr>
        <w:t>6</w:t>
      </w:r>
      <w:r>
        <w:rPr>
          <w:rFonts w:ascii="仿宋" w:hAnsi="仿宋" w:eastAsia="仿宋"/>
          <w:sz w:val="24"/>
        </w:rPr>
        <w:t xml:space="preserve"> 业主现场要求</w:t>
      </w:r>
      <w:bookmarkEnd w:id="22"/>
      <w:bookmarkEnd w:id="23"/>
    </w:p>
    <w:tbl>
      <w:tblPr>
        <w:tblStyle w:val="3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6957"/>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编号</w:t>
            </w:r>
          </w:p>
        </w:tc>
        <w:tc>
          <w:tcPr>
            <w:tcW w:w="695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要求</w:t>
            </w:r>
          </w:p>
        </w:tc>
        <w:tc>
          <w:tcPr>
            <w:tcW w:w="748"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2"/>
              </w:numPr>
              <w:autoSpaceDE w:val="0"/>
              <w:autoSpaceDN w:val="0"/>
              <w:adjustRightInd w:val="0"/>
              <w:jc w:val="right"/>
              <w:rPr>
                <w:rFonts w:ascii="仿宋" w:hAnsi="仿宋" w:eastAsia="仿宋"/>
                <w:sz w:val="24"/>
              </w:rPr>
            </w:pPr>
          </w:p>
        </w:tc>
        <w:tc>
          <w:tcPr>
            <w:tcW w:w="695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现场人员：</w:t>
            </w:r>
          </w:p>
          <w:p>
            <w:pPr>
              <w:autoSpaceDE w:val="0"/>
              <w:autoSpaceDN w:val="0"/>
              <w:adjustRightInd w:val="0"/>
              <w:jc w:val="left"/>
              <w:rPr>
                <w:rFonts w:ascii="仿宋" w:hAnsi="仿宋" w:eastAsia="仿宋"/>
                <w:sz w:val="24"/>
              </w:rPr>
            </w:pPr>
            <w:r>
              <w:rPr>
                <w:rFonts w:ascii="仿宋" w:hAnsi="仿宋" w:eastAsia="仿宋"/>
                <w:sz w:val="24"/>
              </w:rPr>
              <w:t>（1）项目经理：必须要有一名项目经理（</w:t>
            </w:r>
            <w:r>
              <w:rPr>
                <w:rFonts w:hint="eastAsia" w:ascii="仿宋" w:hAnsi="仿宋" w:eastAsia="仿宋"/>
                <w:sz w:val="24"/>
              </w:rPr>
              <w:t>2年以上项目经验，</w:t>
            </w:r>
            <w:r>
              <w:rPr>
                <w:rFonts w:ascii="仿宋" w:hAnsi="仿宋" w:eastAsia="仿宋"/>
                <w:sz w:val="24"/>
              </w:rPr>
              <w:t>精通工艺、机械、电气、自控等），全程且唯一对业主项目整个生命周期进行跟进，尤其是现场安装调试过程，更应该全程参与，不可离开现场；项目经理需要经过业主面试，方可担任其职责</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（2）电器、自控、焊接、配管、验证等相关人员至少要在本行业从事</w:t>
            </w:r>
            <w:r>
              <w:rPr>
                <w:rFonts w:hint="eastAsia" w:ascii="仿宋" w:hAnsi="仿宋" w:eastAsia="仿宋"/>
                <w:sz w:val="24"/>
              </w:rPr>
              <w:t>3</w:t>
            </w:r>
            <w:r>
              <w:rPr>
                <w:rFonts w:ascii="仿宋" w:hAnsi="仿宋" w:eastAsia="仿宋"/>
                <w:sz w:val="24"/>
              </w:rPr>
              <w:t>年以上的工作经验。</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2"/>
              </w:numPr>
              <w:autoSpaceDE w:val="0"/>
              <w:autoSpaceDN w:val="0"/>
              <w:adjustRightInd w:val="0"/>
              <w:jc w:val="right"/>
              <w:rPr>
                <w:rFonts w:ascii="仿宋" w:hAnsi="仿宋" w:eastAsia="仿宋"/>
                <w:sz w:val="24"/>
              </w:rPr>
            </w:pPr>
          </w:p>
        </w:tc>
        <w:tc>
          <w:tcPr>
            <w:tcW w:w="695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现场进度：</w:t>
            </w:r>
          </w:p>
          <w:p>
            <w:pPr>
              <w:autoSpaceDE w:val="0"/>
              <w:autoSpaceDN w:val="0"/>
              <w:adjustRightInd w:val="0"/>
              <w:jc w:val="left"/>
              <w:rPr>
                <w:rFonts w:ascii="仿宋" w:hAnsi="仿宋" w:eastAsia="仿宋"/>
                <w:sz w:val="24"/>
              </w:rPr>
            </w:pPr>
            <w:r>
              <w:rPr>
                <w:rFonts w:ascii="仿宋" w:hAnsi="仿宋" w:eastAsia="仿宋"/>
                <w:sz w:val="24"/>
              </w:rPr>
              <w:t>供应商根据业主的整体项目进度，随时调整安装和调试以及验证的时间，必要时加班赶工</w:t>
            </w:r>
            <w:r>
              <w:rPr>
                <w:rFonts w:hint="eastAsia" w:ascii="仿宋" w:hAnsi="仿宋" w:eastAsia="仿宋"/>
                <w:sz w:val="24"/>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2"/>
              </w:numPr>
              <w:autoSpaceDE w:val="0"/>
              <w:autoSpaceDN w:val="0"/>
              <w:adjustRightInd w:val="0"/>
              <w:jc w:val="right"/>
              <w:rPr>
                <w:rFonts w:ascii="仿宋" w:hAnsi="仿宋" w:eastAsia="仿宋"/>
                <w:sz w:val="24"/>
              </w:rPr>
            </w:pPr>
          </w:p>
        </w:tc>
        <w:tc>
          <w:tcPr>
            <w:tcW w:w="695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现场制度：</w:t>
            </w:r>
          </w:p>
          <w:p>
            <w:pPr>
              <w:autoSpaceDE w:val="0"/>
              <w:autoSpaceDN w:val="0"/>
              <w:adjustRightInd w:val="0"/>
              <w:jc w:val="left"/>
              <w:rPr>
                <w:rFonts w:ascii="仿宋" w:hAnsi="仿宋" w:eastAsia="仿宋"/>
                <w:sz w:val="24"/>
              </w:rPr>
            </w:pPr>
            <w:r>
              <w:rPr>
                <w:rFonts w:ascii="仿宋" w:hAnsi="仿宋" w:eastAsia="仿宋"/>
                <w:sz w:val="24"/>
              </w:rPr>
              <w:t>供应商应完全遵守业主现场工程管理制度</w:t>
            </w:r>
            <w:r>
              <w:rPr>
                <w:rFonts w:hint="eastAsia" w:ascii="仿宋" w:hAnsi="仿宋" w:eastAsia="仿宋"/>
                <w:sz w:val="24"/>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2"/>
              </w:numPr>
              <w:autoSpaceDE w:val="0"/>
              <w:autoSpaceDN w:val="0"/>
              <w:adjustRightInd w:val="0"/>
              <w:jc w:val="right"/>
              <w:rPr>
                <w:rFonts w:ascii="仿宋" w:hAnsi="仿宋" w:eastAsia="仿宋"/>
                <w:sz w:val="24"/>
              </w:rPr>
            </w:pPr>
          </w:p>
        </w:tc>
        <w:tc>
          <w:tcPr>
            <w:tcW w:w="695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现场</w:t>
            </w:r>
            <w:r>
              <w:rPr>
                <w:rFonts w:hint="eastAsia" w:ascii="仿宋" w:hAnsi="仿宋" w:eastAsia="仿宋"/>
                <w:b/>
                <w:sz w:val="24"/>
              </w:rPr>
              <w:t>安</w:t>
            </w:r>
            <w:r>
              <w:rPr>
                <w:rFonts w:ascii="仿宋" w:hAnsi="仿宋" w:eastAsia="仿宋"/>
                <w:b/>
                <w:sz w:val="24"/>
              </w:rPr>
              <w:t>装：</w:t>
            </w:r>
          </w:p>
          <w:p>
            <w:pPr>
              <w:autoSpaceDE w:val="0"/>
              <w:autoSpaceDN w:val="0"/>
              <w:adjustRightInd w:val="0"/>
              <w:jc w:val="left"/>
              <w:rPr>
                <w:rFonts w:ascii="仿宋" w:hAnsi="仿宋" w:eastAsia="仿宋"/>
                <w:b/>
                <w:sz w:val="24"/>
              </w:rPr>
            </w:pPr>
            <w:r>
              <w:rPr>
                <w:rFonts w:ascii="仿宋" w:hAnsi="仿宋" w:eastAsia="仿宋"/>
                <w:sz w:val="24"/>
              </w:rPr>
              <w:t>供应商</w:t>
            </w:r>
            <w:r>
              <w:rPr>
                <w:rFonts w:hint="eastAsia" w:ascii="仿宋" w:hAnsi="仿宋" w:eastAsia="仿宋"/>
                <w:sz w:val="24"/>
              </w:rPr>
              <w:t>负责安</w:t>
            </w:r>
            <w:r>
              <w:rPr>
                <w:rFonts w:ascii="仿宋" w:hAnsi="仿宋" w:eastAsia="仿宋"/>
                <w:sz w:val="24"/>
              </w:rPr>
              <w:t>装工作，同时进行设备找平、部件组装、电气接线、配管、支架制作安装等工作</w:t>
            </w:r>
            <w:r>
              <w:rPr>
                <w:rFonts w:hint="eastAsia" w:ascii="仿宋" w:hAnsi="仿宋" w:eastAsia="仿宋"/>
                <w:sz w:val="24"/>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2"/>
              </w:numPr>
              <w:autoSpaceDE w:val="0"/>
              <w:autoSpaceDN w:val="0"/>
              <w:adjustRightInd w:val="0"/>
              <w:jc w:val="right"/>
              <w:rPr>
                <w:rFonts w:ascii="仿宋" w:hAnsi="仿宋" w:eastAsia="仿宋"/>
                <w:sz w:val="24"/>
              </w:rPr>
            </w:pPr>
          </w:p>
        </w:tc>
        <w:tc>
          <w:tcPr>
            <w:tcW w:w="695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洁净区条件：</w:t>
            </w:r>
          </w:p>
          <w:p>
            <w:pPr>
              <w:autoSpaceDE w:val="0"/>
              <w:autoSpaceDN w:val="0"/>
              <w:adjustRightInd w:val="0"/>
              <w:jc w:val="left"/>
              <w:rPr>
                <w:rFonts w:ascii="仿宋" w:hAnsi="仿宋" w:eastAsia="仿宋"/>
                <w:sz w:val="24"/>
              </w:rPr>
            </w:pPr>
            <w:r>
              <w:rPr>
                <w:rFonts w:ascii="仿宋" w:hAnsi="仿宋" w:eastAsia="仿宋"/>
                <w:sz w:val="24"/>
              </w:rPr>
              <w:t>（1）洁净级别：C级与D级</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（2）高度：根据供应商要求调整</w:t>
            </w:r>
            <w:r>
              <w:rPr>
                <w:rFonts w:hint="eastAsia" w:ascii="仿宋" w:hAnsi="仿宋" w:eastAsia="仿宋"/>
                <w:sz w:val="24"/>
              </w:rPr>
              <w:t>；</w:t>
            </w:r>
          </w:p>
          <w:p>
            <w:pPr>
              <w:autoSpaceDE w:val="0"/>
              <w:autoSpaceDN w:val="0"/>
              <w:adjustRightInd w:val="0"/>
              <w:jc w:val="left"/>
              <w:rPr>
                <w:rFonts w:ascii="仿宋" w:hAnsi="仿宋" w:eastAsia="仿宋"/>
                <w:sz w:val="24"/>
              </w:rPr>
            </w:pPr>
            <w:r>
              <w:rPr>
                <w:rFonts w:ascii="仿宋" w:hAnsi="仿宋" w:eastAsia="仿宋"/>
                <w:sz w:val="24"/>
              </w:rPr>
              <w:t>（3）温度：18~26℃；湿度：45~60%</w:t>
            </w:r>
            <w:r>
              <w:rPr>
                <w:rFonts w:hint="eastAsia" w:ascii="仿宋" w:hAnsi="仿宋" w:eastAsia="仿宋"/>
                <w:sz w:val="24"/>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2"/>
              </w:numPr>
              <w:autoSpaceDE w:val="0"/>
              <w:autoSpaceDN w:val="0"/>
              <w:adjustRightInd w:val="0"/>
              <w:jc w:val="right"/>
              <w:rPr>
                <w:rFonts w:ascii="仿宋" w:hAnsi="仿宋" w:eastAsia="仿宋"/>
                <w:sz w:val="24"/>
              </w:rPr>
            </w:pPr>
          </w:p>
        </w:tc>
        <w:tc>
          <w:tcPr>
            <w:tcW w:w="695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防爆区级别</w:t>
            </w:r>
            <w:r>
              <w:rPr>
                <w:rFonts w:hint="eastAsia" w:ascii="仿宋" w:hAnsi="仿宋" w:eastAsia="仿宋"/>
                <w:b/>
                <w:sz w:val="24"/>
              </w:rPr>
              <w:t>：</w:t>
            </w:r>
          </w:p>
          <w:p>
            <w:pPr>
              <w:autoSpaceDE w:val="0"/>
              <w:autoSpaceDN w:val="0"/>
              <w:adjustRightInd w:val="0"/>
              <w:jc w:val="left"/>
              <w:rPr>
                <w:rFonts w:ascii="仿宋" w:hAnsi="仿宋" w:eastAsia="仿宋"/>
                <w:b/>
                <w:sz w:val="24"/>
              </w:rPr>
            </w:pPr>
            <w:r>
              <w:rPr>
                <w:rFonts w:hint="eastAsia" w:ascii="仿宋" w:hAnsi="仿宋" w:eastAsia="仿宋"/>
                <w:sz w:val="24"/>
              </w:rPr>
              <w:t>甲类防爆区 防爆等级2区。</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2"/>
              </w:numPr>
              <w:autoSpaceDE w:val="0"/>
              <w:autoSpaceDN w:val="0"/>
              <w:adjustRightInd w:val="0"/>
              <w:jc w:val="right"/>
              <w:rPr>
                <w:rFonts w:ascii="仿宋" w:hAnsi="仿宋" w:eastAsia="仿宋"/>
                <w:sz w:val="24"/>
              </w:rPr>
            </w:pPr>
          </w:p>
        </w:tc>
        <w:tc>
          <w:tcPr>
            <w:tcW w:w="695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 w:hAnsi="仿宋" w:eastAsia="仿宋"/>
                <w:b/>
                <w:sz w:val="24"/>
              </w:rPr>
            </w:pPr>
            <w:r>
              <w:rPr>
                <w:rFonts w:hint="eastAsia" w:ascii="仿宋" w:hAnsi="仿宋" w:eastAsia="仿宋"/>
                <w:b/>
                <w:sz w:val="24"/>
              </w:rPr>
              <w:t>洁净区最小门尺寸及物流电梯最大承重</w:t>
            </w:r>
          </w:p>
          <w:p>
            <w:pPr>
              <w:pStyle w:val="71"/>
              <w:numPr>
                <w:ilvl w:val="0"/>
                <w:numId w:val="13"/>
              </w:numPr>
              <w:autoSpaceDE w:val="0"/>
              <w:autoSpaceDN w:val="0"/>
              <w:adjustRightInd w:val="0"/>
              <w:ind w:firstLineChars="0"/>
              <w:jc w:val="left"/>
              <w:rPr>
                <w:rFonts w:ascii="仿宋" w:hAnsi="仿宋" w:eastAsia="仿宋"/>
                <w:bCs/>
                <w:sz w:val="24"/>
              </w:rPr>
            </w:pPr>
            <w:r>
              <w:rPr>
                <w:rFonts w:hint="eastAsia" w:ascii="仿宋" w:hAnsi="仿宋" w:eastAsia="仿宋"/>
                <w:bCs/>
                <w:sz w:val="24"/>
              </w:rPr>
              <w:t>洁净区最小门尺寸：2020*1670mm</w:t>
            </w:r>
          </w:p>
          <w:p>
            <w:pPr>
              <w:pStyle w:val="71"/>
              <w:numPr>
                <w:ilvl w:val="0"/>
                <w:numId w:val="13"/>
              </w:numPr>
              <w:autoSpaceDE w:val="0"/>
              <w:autoSpaceDN w:val="0"/>
              <w:adjustRightInd w:val="0"/>
              <w:ind w:firstLineChars="0"/>
              <w:jc w:val="left"/>
              <w:rPr>
                <w:rFonts w:ascii="仿宋" w:hAnsi="仿宋" w:eastAsia="仿宋"/>
                <w:bCs/>
                <w:color w:val="000000" w:themeColor="text1"/>
                <w:sz w:val="24"/>
              </w:rPr>
            </w:pPr>
            <w:r>
              <w:rPr>
                <w:rFonts w:hint="eastAsia" w:ascii="仿宋" w:hAnsi="仿宋" w:eastAsia="仿宋"/>
                <w:bCs/>
                <w:color w:val="000000" w:themeColor="text1"/>
                <w:sz w:val="24"/>
              </w:rPr>
              <w:t>物流电梯最大承受重量：2T</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ascii="仿宋" w:hAnsi="仿宋" w:eastAsia="仿宋"/>
                <w:sz w:val="24"/>
              </w:rPr>
            </w:pPr>
          </w:p>
        </w:tc>
      </w:tr>
    </w:tbl>
    <w:p>
      <w:pPr>
        <w:autoSpaceDE w:val="0"/>
        <w:autoSpaceDN w:val="0"/>
        <w:adjustRightInd w:val="0"/>
        <w:ind w:firstLine="240" w:firstLineChars="100"/>
        <w:jc w:val="left"/>
        <w:rPr>
          <w:rFonts w:ascii="仿宋" w:hAnsi="仿宋" w:eastAsia="仿宋"/>
          <w:sz w:val="24"/>
        </w:rPr>
      </w:pPr>
    </w:p>
    <w:p>
      <w:pPr>
        <w:pStyle w:val="10"/>
        <w:spacing w:after="0"/>
        <w:ind w:firstLine="240" w:firstLineChars="100"/>
        <w:outlineLvl w:val="2"/>
        <w:rPr>
          <w:rFonts w:ascii="仿宋" w:hAnsi="仿宋" w:eastAsia="仿宋"/>
          <w:sz w:val="24"/>
        </w:rPr>
      </w:pPr>
      <w:bookmarkStart w:id="24" w:name="_Toc416508887"/>
      <w:bookmarkStart w:id="25" w:name="_Toc28424041"/>
      <w:r>
        <w:rPr>
          <w:rFonts w:ascii="仿宋" w:hAnsi="仿宋" w:eastAsia="仿宋"/>
          <w:sz w:val="24"/>
        </w:rPr>
        <w:t>3.</w:t>
      </w:r>
      <w:r>
        <w:rPr>
          <w:rFonts w:hint="eastAsia" w:ascii="仿宋" w:hAnsi="仿宋" w:eastAsia="仿宋"/>
          <w:sz w:val="24"/>
        </w:rPr>
        <w:t>2</w:t>
      </w:r>
      <w:r>
        <w:rPr>
          <w:rFonts w:ascii="仿宋" w:hAnsi="仿宋" w:eastAsia="仿宋"/>
          <w:sz w:val="24"/>
        </w:rPr>
        <w:t>.</w:t>
      </w:r>
      <w:r>
        <w:rPr>
          <w:rFonts w:hint="eastAsia" w:ascii="仿宋" w:hAnsi="仿宋" w:eastAsia="仿宋"/>
          <w:sz w:val="24"/>
        </w:rPr>
        <w:t>7</w:t>
      </w:r>
      <w:r>
        <w:rPr>
          <w:rFonts w:ascii="仿宋" w:hAnsi="仿宋" w:eastAsia="仿宋"/>
          <w:sz w:val="24"/>
        </w:rPr>
        <w:t xml:space="preserve"> 测试要求</w:t>
      </w:r>
      <w:bookmarkEnd w:id="24"/>
      <w:bookmarkEnd w:id="25"/>
    </w:p>
    <w:tbl>
      <w:tblPr>
        <w:tblStyle w:val="31"/>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6906"/>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编号</w:t>
            </w:r>
          </w:p>
        </w:tc>
        <w:tc>
          <w:tcPr>
            <w:tcW w:w="6906"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要求</w:t>
            </w:r>
          </w:p>
        </w:tc>
        <w:tc>
          <w:tcPr>
            <w:tcW w:w="74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4"/>
              </w:numPr>
              <w:autoSpaceDE w:val="0"/>
              <w:autoSpaceDN w:val="0"/>
              <w:adjustRightInd w:val="0"/>
              <w:jc w:val="right"/>
              <w:rPr>
                <w:rFonts w:ascii="仿宋" w:hAnsi="仿宋" w:eastAsia="仿宋"/>
                <w:sz w:val="24"/>
              </w:rPr>
            </w:pPr>
          </w:p>
        </w:tc>
        <w:tc>
          <w:tcPr>
            <w:tcW w:w="6906" w:type="dxa"/>
            <w:shd w:val="clear" w:color="auto" w:fill="auto"/>
            <w:vAlign w:val="center"/>
          </w:tcPr>
          <w:p>
            <w:pPr>
              <w:autoSpaceDE w:val="0"/>
              <w:autoSpaceDN w:val="0"/>
              <w:adjustRightInd w:val="0"/>
              <w:jc w:val="left"/>
              <w:rPr>
                <w:rFonts w:ascii="仿宋" w:hAnsi="仿宋" w:eastAsia="仿宋"/>
                <w:sz w:val="24"/>
              </w:rPr>
            </w:pPr>
            <w:r>
              <w:rPr>
                <w:rFonts w:ascii="仿宋" w:hAnsi="仿宋" w:eastAsia="仿宋"/>
                <w:sz w:val="24"/>
              </w:rPr>
              <w:t>测试包括：供应商内部测试（VIT）、工厂验收测试（FAT）、现场验收测试（SAT）</w:t>
            </w:r>
            <w:r>
              <w:rPr>
                <w:rFonts w:hint="eastAsia" w:ascii="仿宋" w:hAnsi="仿宋" w:eastAsia="仿宋"/>
                <w:sz w:val="24"/>
              </w:rPr>
              <w:t>。</w:t>
            </w:r>
          </w:p>
        </w:tc>
        <w:tc>
          <w:tcPr>
            <w:tcW w:w="74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4"/>
              </w:numPr>
              <w:autoSpaceDE w:val="0"/>
              <w:autoSpaceDN w:val="0"/>
              <w:adjustRightInd w:val="0"/>
              <w:jc w:val="right"/>
              <w:rPr>
                <w:rFonts w:ascii="仿宋" w:hAnsi="仿宋" w:eastAsia="仿宋"/>
                <w:sz w:val="24"/>
              </w:rPr>
            </w:pPr>
          </w:p>
        </w:tc>
        <w:tc>
          <w:tcPr>
            <w:tcW w:w="6906"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VIT：</w:t>
            </w:r>
          </w:p>
          <w:p>
            <w:pPr>
              <w:autoSpaceDE w:val="0"/>
              <w:autoSpaceDN w:val="0"/>
              <w:adjustRightInd w:val="0"/>
              <w:jc w:val="left"/>
              <w:rPr>
                <w:rFonts w:ascii="仿宋" w:hAnsi="仿宋" w:eastAsia="仿宋"/>
                <w:sz w:val="24"/>
              </w:rPr>
            </w:pPr>
            <w:r>
              <w:rPr>
                <w:rFonts w:ascii="仿宋" w:hAnsi="仿宋" w:eastAsia="仿宋"/>
                <w:sz w:val="24"/>
              </w:rPr>
              <w:t>供应商在执行</w:t>
            </w:r>
            <w:r>
              <w:rPr>
                <w:rFonts w:ascii="仿宋" w:hAnsi="仿宋" w:eastAsia="仿宋"/>
                <w:kern w:val="0"/>
                <w:sz w:val="24"/>
              </w:rPr>
              <w:t>FAT</w:t>
            </w:r>
            <w:r>
              <w:rPr>
                <w:rFonts w:ascii="仿宋" w:hAnsi="仿宋" w:eastAsia="仿宋"/>
                <w:sz w:val="24"/>
              </w:rPr>
              <w:t>之前，应根据业主的</w:t>
            </w:r>
            <w:r>
              <w:rPr>
                <w:rFonts w:ascii="仿宋" w:hAnsi="仿宋" w:eastAsia="仿宋"/>
                <w:kern w:val="0"/>
                <w:sz w:val="24"/>
              </w:rPr>
              <w:t>URS内容，100%的对系统进行各项</w:t>
            </w:r>
            <w:r>
              <w:rPr>
                <w:rFonts w:ascii="仿宋" w:hAnsi="仿宋" w:eastAsia="仿宋"/>
                <w:sz w:val="24"/>
              </w:rPr>
              <w:t>测试，并出具内部测试报告；要求VIT的测试内容不少于FAT的测试内容</w:t>
            </w:r>
            <w:r>
              <w:rPr>
                <w:rFonts w:hint="eastAsia" w:ascii="仿宋" w:hAnsi="仿宋" w:eastAsia="仿宋"/>
                <w:sz w:val="24"/>
              </w:rPr>
              <w:t>。</w:t>
            </w:r>
          </w:p>
        </w:tc>
        <w:tc>
          <w:tcPr>
            <w:tcW w:w="74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4"/>
              </w:numPr>
              <w:autoSpaceDE w:val="0"/>
              <w:autoSpaceDN w:val="0"/>
              <w:adjustRightInd w:val="0"/>
              <w:jc w:val="right"/>
              <w:rPr>
                <w:rFonts w:ascii="仿宋" w:hAnsi="仿宋" w:eastAsia="仿宋"/>
                <w:sz w:val="24"/>
              </w:rPr>
            </w:pPr>
          </w:p>
        </w:tc>
        <w:tc>
          <w:tcPr>
            <w:tcW w:w="6906"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FAT：</w:t>
            </w:r>
          </w:p>
          <w:p>
            <w:pPr>
              <w:autoSpaceDE w:val="0"/>
              <w:autoSpaceDN w:val="0"/>
              <w:adjustRightInd w:val="0"/>
              <w:jc w:val="left"/>
              <w:rPr>
                <w:rFonts w:ascii="仿宋" w:hAnsi="仿宋" w:eastAsia="仿宋"/>
                <w:sz w:val="24"/>
              </w:rPr>
            </w:pPr>
            <w:r>
              <w:rPr>
                <w:rFonts w:ascii="仿宋" w:hAnsi="仿宋" w:eastAsia="仿宋"/>
                <w:sz w:val="24"/>
              </w:rPr>
              <w:t>（1）供应商应起草符合本URS规定的详细的FAT测试内容，明确测试方法；该文件要得到业主批准后方可实施；</w:t>
            </w:r>
          </w:p>
          <w:p>
            <w:pPr>
              <w:autoSpaceDE w:val="0"/>
              <w:autoSpaceDN w:val="0"/>
              <w:adjustRightInd w:val="0"/>
              <w:jc w:val="left"/>
              <w:rPr>
                <w:rFonts w:ascii="仿宋" w:hAnsi="仿宋" w:eastAsia="仿宋"/>
                <w:sz w:val="24"/>
              </w:rPr>
            </w:pPr>
            <w:r>
              <w:rPr>
                <w:rFonts w:ascii="仿宋" w:hAnsi="仿宋" w:eastAsia="仿宋"/>
                <w:sz w:val="24"/>
              </w:rPr>
              <w:t>（2）FAT的实施由供应商和业主代表共同完成；</w:t>
            </w:r>
          </w:p>
          <w:p>
            <w:pPr>
              <w:autoSpaceDE w:val="0"/>
              <w:autoSpaceDN w:val="0"/>
              <w:adjustRightInd w:val="0"/>
              <w:jc w:val="left"/>
              <w:rPr>
                <w:rFonts w:ascii="仿宋" w:hAnsi="仿宋" w:eastAsia="仿宋"/>
                <w:sz w:val="24"/>
              </w:rPr>
            </w:pPr>
            <w:r>
              <w:rPr>
                <w:rFonts w:ascii="仿宋" w:hAnsi="仿宋" w:eastAsia="仿宋"/>
                <w:sz w:val="24"/>
              </w:rPr>
              <w:t>（3）供应商在进行FAT前，要提前确认好测试时所需的水、电、汽、气等公用工程及其它必要的协助；若因某些原因无法实施个别测试，需要在投标之前就要提出；</w:t>
            </w:r>
          </w:p>
        </w:tc>
        <w:tc>
          <w:tcPr>
            <w:tcW w:w="74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4"/>
              </w:numPr>
              <w:autoSpaceDE w:val="0"/>
              <w:autoSpaceDN w:val="0"/>
              <w:adjustRightInd w:val="0"/>
              <w:jc w:val="right"/>
              <w:rPr>
                <w:rFonts w:ascii="仿宋" w:hAnsi="仿宋" w:eastAsia="仿宋"/>
                <w:sz w:val="24"/>
              </w:rPr>
            </w:pPr>
          </w:p>
        </w:tc>
        <w:tc>
          <w:tcPr>
            <w:tcW w:w="6906"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SAT：</w:t>
            </w:r>
          </w:p>
          <w:p>
            <w:pPr>
              <w:autoSpaceDE w:val="0"/>
              <w:autoSpaceDN w:val="0"/>
              <w:adjustRightInd w:val="0"/>
              <w:jc w:val="left"/>
              <w:rPr>
                <w:rFonts w:ascii="仿宋" w:hAnsi="仿宋" w:eastAsia="仿宋"/>
                <w:sz w:val="24"/>
              </w:rPr>
            </w:pPr>
            <w:r>
              <w:rPr>
                <w:rFonts w:ascii="仿宋" w:hAnsi="仿宋" w:eastAsia="仿宋"/>
                <w:sz w:val="24"/>
              </w:rPr>
              <w:t>（1）供应商应起草符合本URS规定的详细的SAT测试内容，明确测试方法；该文件要得到业主批准后方可实施；</w:t>
            </w:r>
          </w:p>
          <w:p>
            <w:pPr>
              <w:autoSpaceDE w:val="0"/>
              <w:autoSpaceDN w:val="0"/>
              <w:adjustRightInd w:val="0"/>
              <w:jc w:val="left"/>
              <w:rPr>
                <w:rFonts w:ascii="仿宋" w:hAnsi="仿宋" w:eastAsia="仿宋"/>
                <w:sz w:val="24"/>
              </w:rPr>
            </w:pPr>
            <w:r>
              <w:rPr>
                <w:rFonts w:ascii="仿宋" w:hAnsi="仿宋" w:eastAsia="仿宋"/>
                <w:sz w:val="24"/>
              </w:rPr>
              <w:t>（2）SAT的实施由供应商和业主代表共同完成</w:t>
            </w:r>
          </w:p>
          <w:p>
            <w:pPr>
              <w:autoSpaceDE w:val="0"/>
              <w:autoSpaceDN w:val="0"/>
              <w:adjustRightInd w:val="0"/>
              <w:jc w:val="left"/>
              <w:rPr>
                <w:rFonts w:ascii="仿宋" w:hAnsi="仿宋" w:eastAsia="仿宋"/>
                <w:sz w:val="24"/>
              </w:rPr>
            </w:pPr>
            <w:r>
              <w:rPr>
                <w:rFonts w:ascii="仿宋" w:hAnsi="仿宋" w:eastAsia="仿宋"/>
                <w:sz w:val="24"/>
              </w:rPr>
              <w:t>（3）提供现场测试所需的各种仪器、仪表、试剂等（如信号发生器、万用表、压力校验仪、kaye、标准液等）</w:t>
            </w:r>
          </w:p>
        </w:tc>
        <w:tc>
          <w:tcPr>
            <w:tcW w:w="74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bl>
    <w:p>
      <w:pPr>
        <w:autoSpaceDE w:val="0"/>
        <w:autoSpaceDN w:val="0"/>
        <w:adjustRightInd w:val="0"/>
        <w:ind w:firstLine="240" w:firstLineChars="100"/>
        <w:jc w:val="left"/>
        <w:rPr>
          <w:rFonts w:ascii="仿宋" w:hAnsi="仿宋" w:eastAsia="仿宋"/>
          <w:sz w:val="24"/>
        </w:rPr>
      </w:pPr>
    </w:p>
    <w:p>
      <w:pPr>
        <w:pStyle w:val="10"/>
        <w:spacing w:after="0"/>
        <w:ind w:firstLine="240" w:firstLineChars="100"/>
        <w:outlineLvl w:val="2"/>
        <w:rPr>
          <w:rFonts w:ascii="仿宋" w:hAnsi="仿宋" w:eastAsia="仿宋"/>
          <w:sz w:val="24"/>
        </w:rPr>
      </w:pPr>
      <w:bookmarkStart w:id="26" w:name="_Toc28424042"/>
      <w:bookmarkStart w:id="27" w:name="_Toc416508888"/>
      <w:r>
        <w:rPr>
          <w:rFonts w:ascii="仿宋" w:hAnsi="仿宋" w:eastAsia="仿宋"/>
          <w:sz w:val="24"/>
        </w:rPr>
        <w:t>3.</w:t>
      </w:r>
      <w:r>
        <w:rPr>
          <w:rFonts w:hint="eastAsia" w:ascii="仿宋" w:hAnsi="仿宋" w:eastAsia="仿宋"/>
          <w:sz w:val="24"/>
        </w:rPr>
        <w:t>2</w:t>
      </w:r>
      <w:r>
        <w:rPr>
          <w:rFonts w:ascii="仿宋" w:hAnsi="仿宋" w:eastAsia="仿宋"/>
          <w:sz w:val="24"/>
        </w:rPr>
        <w:t>.</w:t>
      </w:r>
      <w:r>
        <w:rPr>
          <w:rFonts w:hint="eastAsia" w:ascii="仿宋" w:hAnsi="仿宋" w:eastAsia="仿宋"/>
          <w:sz w:val="24"/>
        </w:rPr>
        <w:t>8</w:t>
      </w:r>
      <w:r>
        <w:rPr>
          <w:rFonts w:ascii="仿宋" w:hAnsi="仿宋" w:eastAsia="仿宋"/>
          <w:sz w:val="24"/>
        </w:rPr>
        <w:t xml:space="preserve"> 验证要求</w:t>
      </w:r>
      <w:bookmarkEnd w:id="26"/>
      <w:bookmarkEnd w:id="27"/>
    </w:p>
    <w:tbl>
      <w:tblPr>
        <w:tblStyle w:val="31"/>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6906"/>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编号</w:t>
            </w:r>
          </w:p>
        </w:tc>
        <w:tc>
          <w:tcPr>
            <w:tcW w:w="6906"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要求</w:t>
            </w:r>
          </w:p>
        </w:tc>
        <w:tc>
          <w:tcPr>
            <w:tcW w:w="74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5"/>
              </w:numPr>
              <w:autoSpaceDE w:val="0"/>
              <w:autoSpaceDN w:val="0"/>
              <w:adjustRightInd w:val="0"/>
              <w:jc w:val="right"/>
              <w:rPr>
                <w:rFonts w:ascii="仿宋" w:hAnsi="仿宋" w:eastAsia="仿宋"/>
                <w:sz w:val="24"/>
              </w:rPr>
            </w:pPr>
          </w:p>
        </w:tc>
        <w:tc>
          <w:tcPr>
            <w:tcW w:w="6906" w:type="dxa"/>
            <w:shd w:val="clear" w:color="auto" w:fill="auto"/>
            <w:vAlign w:val="center"/>
          </w:tcPr>
          <w:p>
            <w:pPr>
              <w:autoSpaceDE w:val="0"/>
              <w:autoSpaceDN w:val="0"/>
              <w:adjustRightInd w:val="0"/>
              <w:jc w:val="left"/>
              <w:rPr>
                <w:rFonts w:ascii="仿宋" w:hAnsi="仿宋" w:eastAsia="仿宋"/>
                <w:sz w:val="24"/>
              </w:rPr>
            </w:pPr>
            <w:r>
              <w:rPr>
                <w:rFonts w:ascii="仿宋" w:hAnsi="仿宋" w:eastAsia="仿宋"/>
                <w:sz w:val="24"/>
              </w:rPr>
              <w:t>验证包括：设计确认（DQ）、安装确认（IQ）、运行确认（OQ）、性能确认（PQ）</w:t>
            </w:r>
          </w:p>
        </w:tc>
        <w:tc>
          <w:tcPr>
            <w:tcW w:w="74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5"/>
              </w:numPr>
              <w:autoSpaceDE w:val="0"/>
              <w:autoSpaceDN w:val="0"/>
              <w:adjustRightInd w:val="0"/>
              <w:jc w:val="right"/>
              <w:rPr>
                <w:rFonts w:ascii="仿宋" w:hAnsi="仿宋" w:eastAsia="仿宋"/>
                <w:sz w:val="24"/>
              </w:rPr>
            </w:pPr>
          </w:p>
        </w:tc>
        <w:tc>
          <w:tcPr>
            <w:tcW w:w="6906"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DQ：</w:t>
            </w:r>
          </w:p>
          <w:p>
            <w:pPr>
              <w:autoSpaceDE w:val="0"/>
              <w:autoSpaceDN w:val="0"/>
              <w:adjustRightInd w:val="0"/>
              <w:jc w:val="left"/>
              <w:rPr>
                <w:rFonts w:ascii="仿宋" w:hAnsi="仿宋" w:eastAsia="仿宋"/>
                <w:sz w:val="24"/>
              </w:rPr>
            </w:pPr>
            <w:r>
              <w:rPr>
                <w:rFonts w:ascii="仿宋" w:hAnsi="仿宋" w:eastAsia="仿宋"/>
                <w:sz w:val="24"/>
              </w:rPr>
              <w:t>（1）供应商应起草符合本URS规定的详细的DQ测试内容，明确测试方法；该文件要得到业主批准后方可实施；</w:t>
            </w:r>
          </w:p>
          <w:p>
            <w:pPr>
              <w:autoSpaceDE w:val="0"/>
              <w:autoSpaceDN w:val="0"/>
              <w:adjustRightInd w:val="0"/>
              <w:jc w:val="left"/>
              <w:rPr>
                <w:rFonts w:ascii="仿宋" w:hAnsi="仿宋" w:eastAsia="仿宋"/>
                <w:sz w:val="24"/>
              </w:rPr>
            </w:pPr>
            <w:r>
              <w:rPr>
                <w:rFonts w:ascii="仿宋" w:hAnsi="仿宋" w:eastAsia="仿宋"/>
                <w:sz w:val="24"/>
              </w:rPr>
              <w:t>（2）DQ的实施由供应商和业主代表共同完成；</w:t>
            </w:r>
          </w:p>
          <w:p>
            <w:pPr>
              <w:autoSpaceDE w:val="0"/>
              <w:autoSpaceDN w:val="0"/>
              <w:adjustRightInd w:val="0"/>
              <w:jc w:val="left"/>
              <w:rPr>
                <w:rFonts w:ascii="仿宋" w:hAnsi="仿宋" w:eastAsia="仿宋"/>
                <w:sz w:val="24"/>
              </w:rPr>
            </w:pPr>
            <w:r>
              <w:rPr>
                <w:rFonts w:ascii="仿宋" w:hAnsi="仿宋" w:eastAsia="仿宋"/>
                <w:sz w:val="24"/>
              </w:rPr>
              <w:t>（3）DQ必须包含URS的矩阵追溯；</w:t>
            </w:r>
          </w:p>
          <w:p>
            <w:pPr>
              <w:autoSpaceDE w:val="0"/>
              <w:autoSpaceDN w:val="0"/>
              <w:adjustRightInd w:val="0"/>
              <w:jc w:val="left"/>
              <w:rPr>
                <w:rFonts w:ascii="仿宋" w:hAnsi="仿宋" w:eastAsia="仿宋"/>
                <w:sz w:val="24"/>
              </w:rPr>
            </w:pPr>
            <w:r>
              <w:rPr>
                <w:rFonts w:ascii="仿宋" w:hAnsi="仿宋" w:eastAsia="仿宋"/>
                <w:sz w:val="24"/>
              </w:rPr>
              <w:t>（4）如果有必要，需采用业主的模板进行编写；</w:t>
            </w:r>
          </w:p>
        </w:tc>
        <w:tc>
          <w:tcPr>
            <w:tcW w:w="74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5"/>
              </w:numPr>
              <w:autoSpaceDE w:val="0"/>
              <w:autoSpaceDN w:val="0"/>
              <w:adjustRightInd w:val="0"/>
              <w:jc w:val="right"/>
              <w:rPr>
                <w:rFonts w:ascii="仿宋" w:hAnsi="仿宋" w:eastAsia="仿宋"/>
                <w:sz w:val="24"/>
              </w:rPr>
            </w:pPr>
          </w:p>
        </w:tc>
        <w:tc>
          <w:tcPr>
            <w:tcW w:w="6906"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IQ：</w:t>
            </w:r>
          </w:p>
          <w:p>
            <w:pPr>
              <w:autoSpaceDE w:val="0"/>
              <w:autoSpaceDN w:val="0"/>
              <w:adjustRightInd w:val="0"/>
              <w:jc w:val="left"/>
              <w:rPr>
                <w:rFonts w:ascii="仿宋" w:hAnsi="仿宋" w:eastAsia="仿宋"/>
                <w:sz w:val="24"/>
              </w:rPr>
            </w:pPr>
            <w:r>
              <w:rPr>
                <w:rFonts w:ascii="仿宋" w:hAnsi="仿宋" w:eastAsia="仿宋"/>
                <w:sz w:val="24"/>
              </w:rPr>
              <w:t>（1）供应商应起草符合本URS规定的详细的IQ测试内容，明确测试方法；该文件要得到业主批准后方可实施；</w:t>
            </w:r>
          </w:p>
          <w:p>
            <w:pPr>
              <w:autoSpaceDE w:val="0"/>
              <w:autoSpaceDN w:val="0"/>
              <w:adjustRightInd w:val="0"/>
              <w:jc w:val="left"/>
              <w:rPr>
                <w:rFonts w:ascii="仿宋" w:hAnsi="仿宋" w:eastAsia="仿宋"/>
                <w:sz w:val="24"/>
              </w:rPr>
            </w:pPr>
            <w:r>
              <w:rPr>
                <w:rFonts w:ascii="仿宋" w:hAnsi="仿宋" w:eastAsia="仿宋"/>
                <w:sz w:val="24"/>
              </w:rPr>
              <w:t>（2）IQ的实施由供应商和业主代表共同完成；</w:t>
            </w:r>
          </w:p>
          <w:p>
            <w:pPr>
              <w:autoSpaceDE w:val="0"/>
              <w:autoSpaceDN w:val="0"/>
              <w:adjustRightInd w:val="0"/>
              <w:jc w:val="left"/>
              <w:rPr>
                <w:rFonts w:ascii="仿宋" w:hAnsi="仿宋" w:eastAsia="仿宋"/>
                <w:sz w:val="24"/>
              </w:rPr>
            </w:pPr>
            <w:r>
              <w:rPr>
                <w:rFonts w:ascii="仿宋" w:hAnsi="仿宋" w:eastAsia="仿宋"/>
                <w:sz w:val="24"/>
              </w:rPr>
              <w:t>（3）如果有必要，需采用业主的模板进行编写；</w:t>
            </w:r>
          </w:p>
        </w:tc>
        <w:tc>
          <w:tcPr>
            <w:tcW w:w="74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5"/>
              </w:numPr>
              <w:autoSpaceDE w:val="0"/>
              <w:autoSpaceDN w:val="0"/>
              <w:adjustRightInd w:val="0"/>
              <w:jc w:val="right"/>
              <w:rPr>
                <w:rFonts w:ascii="仿宋" w:hAnsi="仿宋" w:eastAsia="仿宋"/>
                <w:sz w:val="24"/>
              </w:rPr>
            </w:pPr>
          </w:p>
        </w:tc>
        <w:tc>
          <w:tcPr>
            <w:tcW w:w="6906"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OQ：</w:t>
            </w:r>
          </w:p>
          <w:p>
            <w:pPr>
              <w:autoSpaceDE w:val="0"/>
              <w:autoSpaceDN w:val="0"/>
              <w:adjustRightInd w:val="0"/>
              <w:jc w:val="left"/>
              <w:rPr>
                <w:rFonts w:ascii="仿宋" w:hAnsi="仿宋" w:eastAsia="仿宋"/>
                <w:sz w:val="24"/>
              </w:rPr>
            </w:pPr>
            <w:r>
              <w:rPr>
                <w:rFonts w:ascii="仿宋" w:hAnsi="仿宋" w:eastAsia="仿宋"/>
                <w:sz w:val="24"/>
              </w:rPr>
              <w:t>（1）供应商应起草符合本URS规定的详细的OQ测试内容，明确测试方法；该文件要得到业主批准后方可实施；</w:t>
            </w:r>
          </w:p>
          <w:p>
            <w:pPr>
              <w:autoSpaceDE w:val="0"/>
              <w:autoSpaceDN w:val="0"/>
              <w:adjustRightInd w:val="0"/>
              <w:jc w:val="left"/>
              <w:rPr>
                <w:rFonts w:ascii="仿宋" w:hAnsi="仿宋" w:eastAsia="仿宋"/>
                <w:sz w:val="24"/>
              </w:rPr>
            </w:pPr>
            <w:r>
              <w:rPr>
                <w:rFonts w:ascii="仿宋" w:hAnsi="仿宋" w:eastAsia="仿宋"/>
                <w:sz w:val="24"/>
              </w:rPr>
              <w:t>（2）OQ的实施由供应商和业主代表共同完成；</w:t>
            </w:r>
          </w:p>
          <w:p>
            <w:pPr>
              <w:autoSpaceDE w:val="0"/>
              <w:autoSpaceDN w:val="0"/>
              <w:adjustRightInd w:val="0"/>
              <w:jc w:val="left"/>
              <w:rPr>
                <w:rFonts w:ascii="仿宋" w:hAnsi="仿宋" w:eastAsia="仿宋"/>
                <w:sz w:val="24"/>
              </w:rPr>
            </w:pPr>
            <w:r>
              <w:rPr>
                <w:rFonts w:ascii="仿宋" w:hAnsi="仿宋" w:eastAsia="仿宋"/>
                <w:sz w:val="24"/>
              </w:rPr>
              <w:t>（3）如果有必要，需采用业主的模板进行编写；</w:t>
            </w:r>
          </w:p>
        </w:tc>
        <w:tc>
          <w:tcPr>
            <w:tcW w:w="74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5"/>
              </w:numPr>
              <w:autoSpaceDE w:val="0"/>
              <w:autoSpaceDN w:val="0"/>
              <w:adjustRightInd w:val="0"/>
              <w:jc w:val="right"/>
              <w:rPr>
                <w:rFonts w:ascii="仿宋" w:hAnsi="仿宋" w:eastAsia="仿宋"/>
                <w:sz w:val="24"/>
              </w:rPr>
            </w:pPr>
          </w:p>
        </w:tc>
        <w:tc>
          <w:tcPr>
            <w:tcW w:w="6906"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PQ：</w:t>
            </w:r>
          </w:p>
          <w:p>
            <w:pPr>
              <w:autoSpaceDE w:val="0"/>
              <w:autoSpaceDN w:val="0"/>
              <w:adjustRightInd w:val="0"/>
              <w:jc w:val="left"/>
              <w:rPr>
                <w:rFonts w:ascii="仿宋" w:hAnsi="仿宋" w:eastAsia="仿宋"/>
                <w:sz w:val="24"/>
              </w:rPr>
            </w:pPr>
            <w:r>
              <w:rPr>
                <w:rFonts w:ascii="仿宋" w:hAnsi="仿宋" w:eastAsia="仿宋"/>
                <w:sz w:val="24"/>
              </w:rPr>
              <w:t>业主制作PQ方案时，提供相应的建议，在业主执行PQ时，提供相应的支持</w:t>
            </w:r>
          </w:p>
        </w:tc>
        <w:tc>
          <w:tcPr>
            <w:tcW w:w="74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5"/>
              </w:numPr>
              <w:autoSpaceDE w:val="0"/>
              <w:autoSpaceDN w:val="0"/>
              <w:adjustRightInd w:val="0"/>
              <w:jc w:val="right"/>
              <w:rPr>
                <w:rFonts w:ascii="仿宋" w:hAnsi="仿宋" w:eastAsia="仿宋"/>
                <w:sz w:val="24"/>
              </w:rPr>
            </w:pPr>
          </w:p>
        </w:tc>
        <w:tc>
          <w:tcPr>
            <w:tcW w:w="6906" w:type="dxa"/>
            <w:shd w:val="clear" w:color="auto" w:fill="auto"/>
            <w:vAlign w:val="center"/>
          </w:tcPr>
          <w:p>
            <w:pPr>
              <w:autoSpaceDE w:val="0"/>
              <w:autoSpaceDN w:val="0"/>
              <w:adjustRightInd w:val="0"/>
              <w:jc w:val="left"/>
              <w:rPr>
                <w:rFonts w:ascii="仿宋" w:hAnsi="仿宋" w:eastAsia="仿宋"/>
                <w:b/>
                <w:sz w:val="24"/>
              </w:rPr>
            </w:pPr>
            <w:r>
              <w:rPr>
                <w:rFonts w:ascii="仿宋" w:hAnsi="仿宋" w:eastAsia="仿宋"/>
                <w:b/>
                <w:sz w:val="24"/>
              </w:rPr>
              <w:t>现场校验：</w:t>
            </w:r>
          </w:p>
          <w:p>
            <w:pPr>
              <w:autoSpaceDE w:val="0"/>
              <w:autoSpaceDN w:val="0"/>
              <w:adjustRightInd w:val="0"/>
              <w:jc w:val="left"/>
              <w:rPr>
                <w:rFonts w:ascii="仿宋" w:hAnsi="仿宋" w:eastAsia="仿宋"/>
                <w:sz w:val="24"/>
              </w:rPr>
            </w:pPr>
            <w:r>
              <w:rPr>
                <w:rFonts w:ascii="仿宋" w:hAnsi="仿宋" w:eastAsia="仿宋"/>
                <w:sz w:val="24"/>
              </w:rPr>
              <w:t>（1）现场校验的工作是在OQ之前进行，并保证OQ、PQ阶段这些仪器仪表都在校验周期内</w:t>
            </w:r>
          </w:p>
          <w:p>
            <w:pPr>
              <w:autoSpaceDE w:val="0"/>
              <w:autoSpaceDN w:val="0"/>
              <w:adjustRightInd w:val="0"/>
              <w:jc w:val="left"/>
              <w:rPr>
                <w:rFonts w:ascii="仿宋" w:hAnsi="仿宋" w:eastAsia="仿宋"/>
                <w:sz w:val="24"/>
              </w:rPr>
            </w:pPr>
            <w:r>
              <w:rPr>
                <w:rFonts w:ascii="仿宋" w:hAnsi="仿宋" w:eastAsia="仿宋"/>
                <w:sz w:val="24"/>
              </w:rPr>
              <w:t>（2）供应商应提前给出校验方案，方案中要有明确的校验方法、接受标准、记录表单等（也可以放在IQ方案中），方案经业主确认后方可执行</w:t>
            </w:r>
          </w:p>
          <w:p>
            <w:pPr>
              <w:autoSpaceDE w:val="0"/>
              <w:autoSpaceDN w:val="0"/>
              <w:adjustRightInd w:val="0"/>
              <w:jc w:val="left"/>
              <w:rPr>
                <w:rFonts w:ascii="仿宋" w:hAnsi="仿宋" w:eastAsia="仿宋"/>
                <w:sz w:val="24"/>
              </w:rPr>
            </w:pPr>
            <w:r>
              <w:rPr>
                <w:rFonts w:ascii="仿宋" w:hAnsi="仿宋" w:eastAsia="仿宋"/>
                <w:sz w:val="24"/>
              </w:rPr>
              <w:t>（3）所有的与工艺控制相关的仪表、探头都要进行校验</w:t>
            </w:r>
          </w:p>
        </w:tc>
        <w:tc>
          <w:tcPr>
            <w:tcW w:w="74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G</w:t>
            </w:r>
          </w:p>
        </w:tc>
      </w:tr>
    </w:tbl>
    <w:p>
      <w:pPr>
        <w:autoSpaceDE w:val="0"/>
        <w:autoSpaceDN w:val="0"/>
        <w:adjustRightInd w:val="0"/>
        <w:ind w:firstLine="240" w:firstLineChars="100"/>
        <w:jc w:val="left"/>
        <w:rPr>
          <w:rFonts w:ascii="仿宋" w:hAnsi="仿宋" w:eastAsia="仿宋"/>
          <w:sz w:val="24"/>
        </w:rPr>
      </w:pPr>
    </w:p>
    <w:p>
      <w:pPr>
        <w:pStyle w:val="10"/>
        <w:spacing w:after="0"/>
        <w:ind w:firstLine="240" w:firstLineChars="100"/>
        <w:outlineLvl w:val="2"/>
        <w:rPr>
          <w:rFonts w:ascii="仿宋" w:hAnsi="仿宋" w:eastAsia="仿宋"/>
          <w:sz w:val="24"/>
        </w:rPr>
      </w:pPr>
      <w:bookmarkStart w:id="28" w:name="_Toc416508889"/>
      <w:bookmarkStart w:id="29" w:name="_Toc28424043"/>
      <w:r>
        <w:rPr>
          <w:rFonts w:ascii="仿宋" w:hAnsi="仿宋" w:eastAsia="仿宋"/>
          <w:sz w:val="24"/>
        </w:rPr>
        <w:t>3.</w:t>
      </w:r>
      <w:r>
        <w:rPr>
          <w:rFonts w:hint="eastAsia" w:ascii="仿宋" w:hAnsi="仿宋" w:eastAsia="仿宋"/>
          <w:sz w:val="24"/>
        </w:rPr>
        <w:t>2</w:t>
      </w:r>
      <w:r>
        <w:rPr>
          <w:rFonts w:ascii="仿宋" w:hAnsi="仿宋" w:eastAsia="仿宋"/>
          <w:sz w:val="24"/>
        </w:rPr>
        <w:t>.</w:t>
      </w:r>
      <w:r>
        <w:rPr>
          <w:rFonts w:hint="eastAsia" w:ascii="仿宋" w:hAnsi="仿宋" w:eastAsia="仿宋"/>
          <w:sz w:val="24"/>
        </w:rPr>
        <w:t>9</w:t>
      </w:r>
      <w:r>
        <w:rPr>
          <w:rFonts w:ascii="仿宋" w:hAnsi="仿宋" w:eastAsia="仿宋"/>
          <w:sz w:val="24"/>
        </w:rPr>
        <w:t xml:space="preserve"> 文件要求</w:t>
      </w:r>
      <w:bookmarkEnd w:id="28"/>
      <w:bookmarkEnd w:id="29"/>
    </w:p>
    <w:tbl>
      <w:tblPr>
        <w:tblStyle w:val="3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6946"/>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autoSpaceDE w:val="0"/>
              <w:autoSpaceDN w:val="0"/>
              <w:adjustRightInd w:val="0"/>
              <w:rPr>
                <w:rFonts w:ascii="仿宋" w:hAnsi="仿宋" w:eastAsia="仿宋"/>
                <w:sz w:val="24"/>
              </w:rPr>
            </w:pPr>
            <w:r>
              <w:rPr>
                <w:rFonts w:ascii="仿宋" w:hAnsi="仿宋" w:eastAsia="仿宋"/>
                <w:sz w:val="24"/>
              </w:rPr>
              <w:t>序号</w:t>
            </w:r>
          </w:p>
        </w:tc>
        <w:tc>
          <w:tcPr>
            <w:tcW w:w="6946" w:type="dxa"/>
            <w:shd w:val="clear" w:color="auto" w:fill="auto"/>
            <w:vAlign w:val="center"/>
          </w:tcPr>
          <w:p>
            <w:pPr>
              <w:autoSpaceDE w:val="0"/>
              <w:autoSpaceDN w:val="0"/>
              <w:adjustRightInd w:val="0"/>
              <w:rPr>
                <w:rFonts w:ascii="仿宋" w:hAnsi="仿宋" w:eastAsia="仿宋"/>
                <w:sz w:val="24"/>
              </w:rPr>
            </w:pPr>
            <w:r>
              <w:rPr>
                <w:rFonts w:ascii="仿宋" w:hAnsi="仿宋" w:eastAsia="仿宋"/>
                <w:sz w:val="24"/>
              </w:rPr>
              <w:t>内     容</w:t>
            </w:r>
          </w:p>
        </w:tc>
        <w:tc>
          <w:tcPr>
            <w:tcW w:w="759" w:type="dxa"/>
            <w:shd w:val="clear" w:color="auto" w:fill="auto"/>
            <w:vAlign w:val="center"/>
          </w:tcPr>
          <w:p>
            <w:pPr>
              <w:autoSpaceDE w:val="0"/>
              <w:autoSpaceDN w:val="0"/>
              <w:adjustRightInd w:val="0"/>
              <w:rPr>
                <w:rFonts w:ascii="仿宋" w:hAnsi="仿宋" w:eastAsia="仿宋"/>
                <w:sz w:val="24"/>
              </w:rPr>
            </w:pPr>
            <w:r>
              <w:rPr>
                <w:rFonts w:ascii="仿宋" w:hAnsi="仿宋" w:eastAsia="仿宋"/>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6"/>
              </w:numPr>
              <w:autoSpaceDE w:val="0"/>
              <w:autoSpaceDN w:val="0"/>
              <w:adjustRightInd w:val="0"/>
              <w:jc w:val="right"/>
              <w:rPr>
                <w:rFonts w:ascii="仿宋" w:hAnsi="仿宋" w:eastAsia="仿宋"/>
                <w:sz w:val="24"/>
              </w:rPr>
            </w:pPr>
          </w:p>
        </w:tc>
        <w:tc>
          <w:tcPr>
            <w:tcW w:w="6946" w:type="dxa"/>
            <w:shd w:val="clear" w:color="auto" w:fill="auto"/>
            <w:vAlign w:val="center"/>
          </w:tcPr>
          <w:p>
            <w:pPr>
              <w:autoSpaceDE w:val="0"/>
              <w:autoSpaceDN w:val="0"/>
              <w:adjustRightInd w:val="0"/>
              <w:rPr>
                <w:rFonts w:ascii="仿宋" w:hAnsi="仿宋" w:eastAsia="仿宋"/>
                <w:b/>
                <w:sz w:val="24"/>
              </w:rPr>
            </w:pPr>
            <w:r>
              <w:rPr>
                <w:rFonts w:ascii="仿宋" w:hAnsi="仿宋" w:eastAsia="仿宋"/>
                <w:b/>
                <w:sz w:val="24"/>
              </w:rPr>
              <w:t>基本要求：</w:t>
            </w:r>
          </w:p>
          <w:p>
            <w:pPr>
              <w:autoSpaceDE w:val="0"/>
              <w:autoSpaceDN w:val="0"/>
              <w:adjustRightInd w:val="0"/>
              <w:rPr>
                <w:rFonts w:ascii="仿宋" w:hAnsi="仿宋" w:eastAsia="仿宋"/>
                <w:sz w:val="24"/>
              </w:rPr>
            </w:pPr>
            <w:r>
              <w:rPr>
                <w:rFonts w:ascii="仿宋" w:hAnsi="仿宋" w:eastAsia="仿宋"/>
                <w:sz w:val="24"/>
              </w:rPr>
              <w:t>（1）文件是指包括设计文件、图纸、验证文件、操作手册等整个生命周期相关的纸质、电子版文档；</w:t>
            </w:r>
          </w:p>
          <w:p>
            <w:pPr>
              <w:autoSpaceDE w:val="0"/>
              <w:autoSpaceDN w:val="0"/>
              <w:adjustRightInd w:val="0"/>
              <w:rPr>
                <w:rFonts w:ascii="仿宋" w:hAnsi="仿宋" w:eastAsia="仿宋"/>
                <w:sz w:val="24"/>
              </w:rPr>
            </w:pPr>
            <w:r>
              <w:rPr>
                <w:rFonts w:ascii="仿宋" w:hAnsi="仿宋" w:eastAsia="仿宋"/>
                <w:sz w:val="24"/>
              </w:rPr>
              <w:t>（2）供应商提供的文件和图纸应达到无需卖方帮助业主即可阅读、理解、安装、启动、维护维修的深度</w:t>
            </w:r>
            <w:r>
              <w:rPr>
                <w:rFonts w:hint="eastAsia" w:ascii="仿宋" w:hAnsi="仿宋" w:eastAsia="仿宋"/>
                <w:sz w:val="24"/>
              </w:rPr>
              <w:t>；</w:t>
            </w:r>
          </w:p>
          <w:p>
            <w:pPr>
              <w:autoSpaceDE w:val="0"/>
              <w:autoSpaceDN w:val="0"/>
              <w:adjustRightInd w:val="0"/>
              <w:rPr>
                <w:rFonts w:ascii="仿宋" w:hAnsi="仿宋" w:eastAsia="仿宋"/>
                <w:sz w:val="24"/>
              </w:rPr>
            </w:pPr>
            <w:r>
              <w:rPr>
                <w:rFonts w:ascii="仿宋" w:hAnsi="仿宋" w:eastAsia="仿宋"/>
                <w:sz w:val="24"/>
              </w:rPr>
              <w:t>（3）所有原材料、零部件、设备、电气及控制系统都要保留原始资料，并且必须经过检查并形成文件，确保其具有可追溯性。</w:t>
            </w:r>
          </w:p>
          <w:p>
            <w:pPr>
              <w:autoSpaceDE w:val="0"/>
              <w:autoSpaceDN w:val="0"/>
              <w:adjustRightInd w:val="0"/>
              <w:rPr>
                <w:rFonts w:ascii="仿宋" w:hAnsi="仿宋" w:eastAsia="仿宋"/>
                <w:sz w:val="24"/>
              </w:rPr>
            </w:pPr>
            <w:r>
              <w:rPr>
                <w:rFonts w:ascii="仿宋" w:hAnsi="仿宋" w:eastAsia="仿宋"/>
                <w:sz w:val="24"/>
              </w:rPr>
              <w:t>（</w:t>
            </w:r>
            <w:r>
              <w:rPr>
                <w:rFonts w:hint="eastAsia" w:ascii="仿宋" w:hAnsi="仿宋" w:eastAsia="仿宋"/>
                <w:sz w:val="24"/>
              </w:rPr>
              <w:t>4</w:t>
            </w:r>
            <w:r>
              <w:rPr>
                <w:rFonts w:ascii="仿宋" w:hAnsi="仿宋" w:eastAsia="仿宋"/>
                <w:sz w:val="24"/>
              </w:rPr>
              <w:t>）所有文件必须同时提供3套书面的文件和3套电子版，电子版要求为可编辑版本，如 word、excel、CAD等</w:t>
            </w:r>
          </w:p>
          <w:p>
            <w:pPr>
              <w:autoSpaceDE w:val="0"/>
              <w:autoSpaceDN w:val="0"/>
              <w:adjustRightInd w:val="0"/>
              <w:rPr>
                <w:rFonts w:ascii="仿宋" w:hAnsi="仿宋" w:eastAsia="仿宋"/>
                <w:sz w:val="24"/>
              </w:rPr>
            </w:pPr>
            <w:r>
              <w:rPr>
                <w:rFonts w:ascii="仿宋" w:hAnsi="仿宋" w:eastAsia="仿宋"/>
                <w:sz w:val="24"/>
              </w:rPr>
              <w:t>（</w:t>
            </w:r>
            <w:r>
              <w:rPr>
                <w:rFonts w:hint="eastAsia" w:ascii="仿宋" w:hAnsi="仿宋" w:eastAsia="仿宋"/>
                <w:sz w:val="24"/>
              </w:rPr>
              <w:t>5</w:t>
            </w:r>
            <w:r>
              <w:rPr>
                <w:rFonts w:ascii="仿宋" w:hAnsi="仿宋" w:eastAsia="仿宋"/>
                <w:sz w:val="24"/>
              </w:rPr>
              <w:t>）业主对审核过的文件，提出了合理性建议，供应商要依据此进行修改，完善；</w:t>
            </w:r>
          </w:p>
          <w:p>
            <w:pPr>
              <w:autoSpaceDE w:val="0"/>
              <w:autoSpaceDN w:val="0"/>
              <w:adjustRightInd w:val="0"/>
              <w:rPr>
                <w:rFonts w:ascii="仿宋" w:hAnsi="仿宋" w:eastAsia="仿宋"/>
                <w:sz w:val="24"/>
              </w:rPr>
            </w:pPr>
            <w:r>
              <w:rPr>
                <w:rFonts w:ascii="仿宋" w:hAnsi="仿宋" w:eastAsia="仿宋"/>
                <w:sz w:val="24"/>
              </w:rPr>
              <w:t>（</w:t>
            </w:r>
            <w:r>
              <w:rPr>
                <w:rFonts w:hint="eastAsia" w:ascii="仿宋" w:hAnsi="仿宋" w:eastAsia="仿宋"/>
                <w:sz w:val="24"/>
              </w:rPr>
              <w:t>6</w:t>
            </w:r>
            <w:r>
              <w:rPr>
                <w:rFonts w:ascii="仿宋" w:hAnsi="仿宋" w:eastAsia="仿宋"/>
                <w:sz w:val="24"/>
              </w:rPr>
              <w:t>）所有文件中应采用公制单位</w:t>
            </w:r>
            <w:r>
              <w:rPr>
                <w:rFonts w:hint="eastAsia" w:ascii="仿宋" w:hAnsi="仿宋" w:eastAsia="仿宋"/>
                <w:sz w:val="24"/>
              </w:rPr>
              <w:t>。</w:t>
            </w:r>
          </w:p>
        </w:tc>
        <w:tc>
          <w:tcPr>
            <w:tcW w:w="759" w:type="dxa"/>
            <w:shd w:val="clear" w:color="auto" w:fill="auto"/>
            <w:vAlign w:val="center"/>
          </w:tcPr>
          <w:p>
            <w:pPr>
              <w:autoSpaceDE w:val="0"/>
              <w:autoSpaceDN w:val="0"/>
              <w:adjustRightInd w:val="0"/>
              <w:ind w:firstLine="120" w:firstLineChars="50"/>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17" w:type="dxa"/>
            <w:shd w:val="clear" w:color="auto" w:fill="auto"/>
            <w:vAlign w:val="center"/>
          </w:tcPr>
          <w:p>
            <w:pPr>
              <w:numPr>
                <w:ilvl w:val="0"/>
                <w:numId w:val="16"/>
              </w:numPr>
              <w:autoSpaceDE w:val="0"/>
              <w:autoSpaceDN w:val="0"/>
              <w:adjustRightInd w:val="0"/>
              <w:jc w:val="right"/>
              <w:rPr>
                <w:rFonts w:ascii="仿宋" w:hAnsi="仿宋" w:eastAsia="仿宋"/>
                <w:sz w:val="24"/>
              </w:rPr>
            </w:pPr>
          </w:p>
        </w:tc>
        <w:tc>
          <w:tcPr>
            <w:tcW w:w="6946" w:type="dxa"/>
            <w:shd w:val="clear" w:color="auto" w:fill="auto"/>
            <w:vAlign w:val="center"/>
          </w:tcPr>
          <w:p>
            <w:pPr>
              <w:autoSpaceDE w:val="0"/>
              <w:autoSpaceDN w:val="0"/>
              <w:adjustRightInd w:val="0"/>
              <w:rPr>
                <w:rFonts w:ascii="仿宋" w:hAnsi="仿宋" w:eastAsia="仿宋"/>
                <w:sz w:val="24"/>
              </w:rPr>
            </w:pPr>
            <w:r>
              <w:rPr>
                <w:rFonts w:ascii="仿宋" w:hAnsi="仿宋" w:eastAsia="仿宋"/>
                <w:b/>
                <w:sz w:val="24"/>
              </w:rPr>
              <w:t>文件抬头信息</w:t>
            </w:r>
            <w:r>
              <w:rPr>
                <w:rFonts w:ascii="仿宋" w:hAnsi="仿宋" w:eastAsia="仿宋"/>
                <w:sz w:val="24"/>
              </w:rPr>
              <w:t>：</w:t>
            </w:r>
          </w:p>
          <w:p>
            <w:pPr>
              <w:pStyle w:val="59"/>
              <w:rPr>
                <w:rFonts w:ascii="仿宋" w:hAnsi="仿宋" w:eastAsia="仿宋" w:cs="Times New Roman"/>
                <w:lang w:eastAsia="zh-CN"/>
              </w:rPr>
            </w:pPr>
            <w:r>
              <w:rPr>
                <w:rFonts w:ascii="仿宋" w:hAnsi="仿宋" w:eastAsia="仿宋" w:cs="Times New Roman"/>
                <w:lang w:eastAsia="zh-CN"/>
              </w:rPr>
              <w:t>（1）所有文件客户公司名称：</w:t>
            </w:r>
            <w:r>
              <w:rPr>
                <w:rFonts w:hint="eastAsia" w:ascii="仿宋" w:hAnsi="仿宋" w:eastAsia="仿宋" w:cs="Times New Roman"/>
                <w:lang w:eastAsia="zh-CN"/>
              </w:rPr>
              <w:t>XX</w:t>
            </w:r>
            <w:r>
              <w:rPr>
                <w:rFonts w:ascii="仿宋" w:hAnsi="仿宋" w:eastAsia="仿宋" w:cs="Times New Roman"/>
                <w:lang w:eastAsia="zh-CN"/>
              </w:rPr>
              <w:t>；</w:t>
            </w:r>
          </w:p>
          <w:p>
            <w:pPr>
              <w:autoSpaceDE w:val="0"/>
              <w:autoSpaceDN w:val="0"/>
              <w:adjustRightInd w:val="0"/>
              <w:rPr>
                <w:rFonts w:ascii="仿宋" w:hAnsi="仿宋" w:eastAsia="仿宋"/>
                <w:sz w:val="24"/>
              </w:rPr>
            </w:pPr>
            <w:r>
              <w:rPr>
                <w:rFonts w:ascii="仿宋" w:hAnsi="仿宋" w:eastAsia="仿宋"/>
                <w:sz w:val="24"/>
              </w:rPr>
              <w:t>（</w:t>
            </w:r>
            <w:r>
              <w:rPr>
                <w:rFonts w:hint="eastAsia" w:ascii="仿宋" w:hAnsi="仿宋" w:eastAsia="仿宋"/>
                <w:sz w:val="24"/>
              </w:rPr>
              <w:t>2</w:t>
            </w:r>
            <w:r>
              <w:rPr>
                <w:rFonts w:ascii="仿宋" w:hAnsi="仿宋" w:eastAsia="仿宋"/>
                <w:sz w:val="24"/>
              </w:rPr>
              <w:t>）必要时要在页眉上填写业主文件编号（文件编写前提供）</w:t>
            </w:r>
            <w:r>
              <w:rPr>
                <w:rFonts w:hint="eastAsia" w:ascii="仿宋" w:hAnsi="仿宋" w:eastAsia="仿宋"/>
                <w:sz w:val="24"/>
              </w:rPr>
              <w:t>。</w:t>
            </w:r>
          </w:p>
        </w:tc>
        <w:tc>
          <w:tcPr>
            <w:tcW w:w="759" w:type="dxa"/>
            <w:shd w:val="clear" w:color="auto" w:fill="auto"/>
            <w:vAlign w:val="center"/>
          </w:tcPr>
          <w:p>
            <w:pPr>
              <w:autoSpaceDE w:val="0"/>
              <w:autoSpaceDN w:val="0"/>
              <w:adjustRightInd w:val="0"/>
              <w:ind w:firstLine="240" w:firstLineChars="100"/>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4" w:hRule="atLeast"/>
        </w:trPr>
        <w:tc>
          <w:tcPr>
            <w:tcW w:w="817" w:type="dxa"/>
            <w:vAlign w:val="center"/>
          </w:tcPr>
          <w:p>
            <w:pPr>
              <w:numPr>
                <w:ilvl w:val="0"/>
                <w:numId w:val="16"/>
              </w:numPr>
              <w:autoSpaceDE w:val="0"/>
              <w:autoSpaceDN w:val="0"/>
              <w:adjustRightInd w:val="0"/>
              <w:jc w:val="right"/>
              <w:rPr>
                <w:rFonts w:ascii="仿宋" w:hAnsi="仿宋" w:eastAsia="仿宋"/>
                <w:sz w:val="24"/>
              </w:rPr>
            </w:pPr>
          </w:p>
        </w:tc>
        <w:tc>
          <w:tcPr>
            <w:tcW w:w="6946" w:type="dxa"/>
            <w:vAlign w:val="center"/>
          </w:tcPr>
          <w:p>
            <w:pPr>
              <w:rPr>
                <w:rFonts w:ascii="仿宋" w:hAnsi="仿宋" w:eastAsia="仿宋"/>
                <w:b/>
                <w:sz w:val="24"/>
              </w:rPr>
            </w:pPr>
            <w:r>
              <w:rPr>
                <w:rFonts w:ascii="仿宋" w:hAnsi="仿宋" w:eastAsia="仿宋"/>
                <w:b/>
                <w:sz w:val="24"/>
              </w:rPr>
              <w:t>描述文件（包括但不限于）：</w:t>
            </w:r>
          </w:p>
          <w:p>
            <w:pPr>
              <w:rPr>
                <w:rFonts w:ascii="仿宋" w:hAnsi="仿宋" w:eastAsia="仿宋"/>
                <w:sz w:val="24"/>
              </w:rPr>
            </w:pPr>
            <w:r>
              <w:rPr>
                <w:rFonts w:ascii="仿宋" w:hAnsi="仿宋" w:eastAsia="仿宋"/>
                <w:sz w:val="24"/>
              </w:rPr>
              <w:t>（1）FS（功能说明）</w:t>
            </w:r>
            <w:r>
              <w:rPr>
                <w:rFonts w:hint="eastAsia" w:ascii="仿宋" w:hAnsi="仿宋" w:eastAsia="仿宋"/>
                <w:sz w:val="24"/>
              </w:rPr>
              <w:t>；</w:t>
            </w:r>
          </w:p>
          <w:p>
            <w:pPr>
              <w:rPr>
                <w:rFonts w:ascii="仿宋" w:hAnsi="仿宋" w:eastAsia="仿宋"/>
                <w:sz w:val="24"/>
              </w:rPr>
            </w:pPr>
            <w:r>
              <w:rPr>
                <w:rFonts w:ascii="仿宋" w:hAnsi="仿宋" w:eastAsia="仿宋"/>
                <w:sz w:val="24"/>
              </w:rPr>
              <w:t>（2）HDS（硬件设计说明）</w:t>
            </w:r>
            <w:r>
              <w:rPr>
                <w:rFonts w:hint="eastAsia" w:ascii="仿宋" w:hAnsi="仿宋" w:eastAsia="仿宋"/>
                <w:sz w:val="24"/>
              </w:rPr>
              <w:t>；</w:t>
            </w:r>
          </w:p>
          <w:p>
            <w:pPr>
              <w:rPr>
                <w:rFonts w:ascii="仿宋" w:hAnsi="仿宋" w:eastAsia="仿宋"/>
                <w:sz w:val="24"/>
              </w:rPr>
            </w:pPr>
            <w:r>
              <w:rPr>
                <w:rFonts w:ascii="仿宋" w:hAnsi="仿宋" w:eastAsia="仿宋"/>
                <w:sz w:val="24"/>
              </w:rPr>
              <w:t>（3）SDS（软件设计说明）</w:t>
            </w:r>
            <w:r>
              <w:rPr>
                <w:rFonts w:hint="eastAsia" w:ascii="仿宋" w:hAnsi="仿宋" w:eastAsia="仿宋"/>
                <w:sz w:val="24"/>
              </w:rPr>
              <w:t>。</w:t>
            </w:r>
          </w:p>
        </w:tc>
        <w:tc>
          <w:tcPr>
            <w:tcW w:w="759" w:type="dxa"/>
            <w:vAlign w:val="center"/>
          </w:tcPr>
          <w:p>
            <w:pPr>
              <w:autoSpaceDE w:val="0"/>
              <w:autoSpaceDN w:val="0"/>
              <w:adjustRightInd w:val="0"/>
              <w:ind w:firstLine="120" w:firstLineChars="50"/>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4" w:hRule="atLeast"/>
        </w:trPr>
        <w:tc>
          <w:tcPr>
            <w:tcW w:w="817" w:type="dxa"/>
            <w:vAlign w:val="center"/>
          </w:tcPr>
          <w:p>
            <w:pPr>
              <w:numPr>
                <w:ilvl w:val="0"/>
                <w:numId w:val="16"/>
              </w:numPr>
              <w:autoSpaceDE w:val="0"/>
              <w:autoSpaceDN w:val="0"/>
              <w:adjustRightInd w:val="0"/>
              <w:jc w:val="right"/>
              <w:rPr>
                <w:rFonts w:ascii="仿宋" w:hAnsi="仿宋" w:eastAsia="仿宋"/>
                <w:sz w:val="24"/>
              </w:rPr>
            </w:pPr>
          </w:p>
        </w:tc>
        <w:tc>
          <w:tcPr>
            <w:tcW w:w="6946" w:type="dxa"/>
            <w:vAlign w:val="center"/>
          </w:tcPr>
          <w:p>
            <w:pPr>
              <w:rPr>
                <w:rFonts w:ascii="仿宋" w:hAnsi="仿宋" w:eastAsia="仿宋"/>
                <w:b/>
                <w:sz w:val="24"/>
              </w:rPr>
            </w:pPr>
            <w:r>
              <w:rPr>
                <w:rFonts w:ascii="仿宋" w:hAnsi="仿宋" w:eastAsia="仿宋"/>
                <w:b/>
                <w:sz w:val="24"/>
              </w:rPr>
              <w:t>图纸（包括但不限于）：</w:t>
            </w:r>
          </w:p>
          <w:p>
            <w:pPr>
              <w:rPr>
                <w:rFonts w:ascii="仿宋" w:hAnsi="仿宋" w:eastAsia="仿宋"/>
                <w:sz w:val="24"/>
              </w:rPr>
            </w:pPr>
            <w:r>
              <w:rPr>
                <w:rFonts w:ascii="仿宋" w:hAnsi="仿宋" w:eastAsia="仿宋"/>
                <w:sz w:val="24"/>
              </w:rPr>
              <w:t>（1）PID图</w:t>
            </w:r>
            <w:r>
              <w:rPr>
                <w:rFonts w:hint="eastAsia" w:ascii="仿宋" w:hAnsi="仿宋" w:eastAsia="仿宋"/>
                <w:sz w:val="24"/>
              </w:rPr>
              <w:t>；</w:t>
            </w:r>
          </w:p>
          <w:p>
            <w:pPr>
              <w:rPr>
                <w:rFonts w:ascii="仿宋" w:hAnsi="仿宋" w:eastAsia="仿宋"/>
                <w:sz w:val="24"/>
              </w:rPr>
            </w:pPr>
            <w:r>
              <w:rPr>
                <w:rFonts w:ascii="仿宋" w:hAnsi="仿宋" w:eastAsia="仿宋"/>
                <w:sz w:val="24"/>
              </w:rPr>
              <w:t>（2）房间平面布局图</w:t>
            </w:r>
            <w:r>
              <w:rPr>
                <w:rFonts w:hint="eastAsia" w:ascii="仿宋" w:hAnsi="仿宋" w:eastAsia="仿宋"/>
                <w:sz w:val="24"/>
              </w:rPr>
              <w:t>；</w:t>
            </w:r>
          </w:p>
          <w:p>
            <w:pPr>
              <w:rPr>
                <w:rFonts w:ascii="仿宋" w:hAnsi="仿宋" w:eastAsia="仿宋"/>
                <w:sz w:val="24"/>
              </w:rPr>
            </w:pPr>
            <w:r>
              <w:rPr>
                <w:rFonts w:ascii="仿宋" w:hAnsi="仿宋" w:eastAsia="仿宋"/>
                <w:sz w:val="24"/>
              </w:rPr>
              <w:t>（</w:t>
            </w:r>
            <w:r>
              <w:rPr>
                <w:rFonts w:hint="eastAsia" w:ascii="仿宋" w:hAnsi="仿宋" w:eastAsia="仿宋"/>
                <w:sz w:val="24"/>
              </w:rPr>
              <w:t>3</w:t>
            </w:r>
            <w:r>
              <w:rPr>
                <w:rFonts w:ascii="仿宋" w:hAnsi="仿宋" w:eastAsia="仿宋"/>
                <w:sz w:val="24"/>
              </w:rPr>
              <w:t>）立面图：至少包括设备外形尺寸、公用工程接管尺寸、重量负荷等</w:t>
            </w:r>
            <w:r>
              <w:rPr>
                <w:rFonts w:hint="eastAsia" w:ascii="仿宋" w:hAnsi="仿宋" w:eastAsia="仿宋"/>
                <w:sz w:val="24"/>
              </w:rPr>
              <w:t>；</w:t>
            </w:r>
          </w:p>
          <w:p>
            <w:pPr>
              <w:rPr>
                <w:rFonts w:ascii="仿宋" w:hAnsi="仿宋" w:eastAsia="仿宋"/>
                <w:sz w:val="24"/>
              </w:rPr>
            </w:pPr>
            <w:r>
              <w:rPr>
                <w:rFonts w:ascii="仿宋" w:hAnsi="仿宋" w:eastAsia="仿宋"/>
                <w:sz w:val="24"/>
              </w:rPr>
              <w:t>（</w:t>
            </w:r>
            <w:r>
              <w:rPr>
                <w:rFonts w:hint="eastAsia" w:ascii="仿宋" w:hAnsi="仿宋" w:eastAsia="仿宋"/>
                <w:sz w:val="24"/>
              </w:rPr>
              <w:t>4</w:t>
            </w:r>
            <w:r>
              <w:rPr>
                <w:rFonts w:ascii="仿宋" w:hAnsi="仿宋" w:eastAsia="仿宋"/>
                <w:sz w:val="24"/>
              </w:rPr>
              <w:t>）罐体图</w:t>
            </w:r>
            <w:r>
              <w:rPr>
                <w:rFonts w:hint="eastAsia" w:ascii="仿宋" w:hAnsi="仿宋" w:eastAsia="仿宋"/>
                <w:sz w:val="24"/>
              </w:rPr>
              <w:t>；</w:t>
            </w:r>
          </w:p>
          <w:p>
            <w:pPr>
              <w:rPr>
                <w:rFonts w:ascii="仿宋" w:hAnsi="仿宋" w:eastAsia="仿宋"/>
                <w:sz w:val="24"/>
              </w:rPr>
            </w:pPr>
            <w:r>
              <w:rPr>
                <w:rFonts w:ascii="仿宋" w:hAnsi="仿宋" w:eastAsia="仿宋"/>
                <w:sz w:val="24"/>
              </w:rPr>
              <w:t>（</w:t>
            </w:r>
            <w:r>
              <w:rPr>
                <w:rFonts w:hint="eastAsia" w:ascii="仿宋" w:hAnsi="仿宋" w:eastAsia="仿宋"/>
                <w:sz w:val="24"/>
              </w:rPr>
              <w:t>5</w:t>
            </w:r>
            <w:r>
              <w:rPr>
                <w:rFonts w:ascii="仿宋" w:hAnsi="仿宋" w:eastAsia="仿宋"/>
                <w:sz w:val="24"/>
              </w:rPr>
              <w:t>）电气图</w:t>
            </w:r>
            <w:r>
              <w:rPr>
                <w:rFonts w:hint="eastAsia" w:ascii="仿宋" w:hAnsi="仿宋" w:eastAsia="仿宋"/>
                <w:sz w:val="24"/>
              </w:rPr>
              <w:t>。</w:t>
            </w:r>
          </w:p>
        </w:tc>
        <w:tc>
          <w:tcPr>
            <w:tcW w:w="759" w:type="dxa"/>
            <w:vAlign w:val="center"/>
          </w:tcPr>
          <w:p>
            <w:pPr>
              <w:autoSpaceDE w:val="0"/>
              <w:autoSpaceDN w:val="0"/>
              <w:adjustRightInd w:val="0"/>
              <w:ind w:firstLine="120" w:firstLineChars="50"/>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4" w:hRule="atLeast"/>
        </w:trPr>
        <w:tc>
          <w:tcPr>
            <w:tcW w:w="817" w:type="dxa"/>
            <w:vAlign w:val="center"/>
          </w:tcPr>
          <w:p>
            <w:pPr>
              <w:numPr>
                <w:ilvl w:val="0"/>
                <w:numId w:val="16"/>
              </w:numPr>
              <w:autoSpaceDE w:val="0"/>
              <w:autoSpaceDN w:val="0"/>
              <w:adjustRightInd w:val="0"/>
              <w:jc w:val="right"/>
              <w:rPr>
                <w:rFonts w:ascii="仿宋" w:hAnsi="仿宋" w:eastAsia="仿宋"/>
                <w:sz w:val="24"/>
              </w:rPr>
            </w:pPr>
          </w:p>
        </w:tc>
        <w:tc>
          <w:tcPr>
            <w:tcW w:w="6946" w:type="dxa"/>
            <w:vAlign w:val="center"/>
          </w:tcPr>
          <w:p>
            <w:pPr>
              <w:rPr>
                <w:rFonts w:ascii="仿宋" w:hAnsi="仿宋" w:eastAsia="仿宋"/>
                <w:b/>
                <w:sz w:val="24"/>
              </w:rPr>
            </w:pPr>
            <w:r>
              <w:rPr>
                <w:rFonts w:ascii="仿宋" w:hAnsi="仿宋" w:eastAsia="仿宋"/>
                <w:b/>
                <w:sz w:val="24"/>
              </w:rPr>
              <w:t>清单（包括但不限于）：</w:t>
            </w:r>
          </w:p>
          <w:p>
            <w:pPr>
              <w:rPr>
                <w:rFonts w:ascii="仿宋" w:hAnsi="仿宋" w:eastAsia="仿宋"/>
                <w:sz w:val="24"/>
              </w:rPr>
            </w:pPr>
            <w:r>
              <w:rPr>
                <w:rFonts w:ascii="仿宋" w:hAnsi="仿宋" w:eastAsia="仿宋"/>
                <w:sz w:val="24"/>
              </w:rPr>
              <w:t>（1）机械部件清单</w:t>
            </w:r>
            <w:r>
              <w:rPr>
                <w:rFonts w:hint="eastAsia" w:ascii="仿宋" w:hAnsi="仿宋" w:eastAsia="仿宋"/>
                <w:sz w:val="24"/>
              </w:rPr>
              <w:t>；</w:t>
            </w:r>
          </w:p>
          <w:p>
            <w:pPr>
              <w:rPr>
                <w:rFonts w:ascii="仿宋" w:hAnsi="仿宋" w:eastAsia="仿宋"/>
                <w:sz w:val="24"/>
              </w:rPr>
            </w:pPr>
            <w:r>
              <w:rPr>
                <w:rFonts w:ascii="仿宋" w:hAnsi="仿宋" w:eastAsia="仿宋"/>
                <w:sz w:val="24"/>
              </w:rPr>
              <w:t>（2）电器部件清单</w:t>
            </w:r>
            <w:r>
              <w:rPr>
                <w:rFonts w:hint="eastAsia" w:ascii="仿宋" w:hAnsi="仿宋" w:eastAsia="仿宋"/>
                <w:sz w:val="24"/>
              </w:rPr>
              <w:t>；</w:t>
            </w:r>
          </w:p>
          <w:p>
            <w:pPr>
              <w:rPr>
                <w:rFonts w:ascii="仿宋" w:hAnsi="仿宋" w:eastAsia="仿宋"/>
                <w:sz w:val="24"/>
              </w:rPr>
            </w:pPr>
            <w:r>
              <w:rPr>
                <w:rFonts w:ascii="仿宋" w:hAnsi="仿宋" w:eastAsia="仿宋"/>
                <w:sz w:val="24"/>
              </w:rPr>
              <w:t>（3）仪器仪表清单</w:t>
            </w:r>
            <w:r>
              <w:rPr>
                <w:rFonts w:hint="eastAsia" w:ascii="仿宋" w:hAnsi="仿宋" w:eastAsia="仿宋"/>
                <w:sz w:val="24"/>
              </w:rPr>
              <w:t>；</w:t>
            </w:r>
          </w:p>
          <w:p>
            <w:pPr>
              <w:rPr>
                <w:rFonts w:ascii="仿宋" w:hAnsi="仿宋" w:eastAsia="仿宋"/>
                <w:sz w:val="24"/>
              </w:rPr>
            </w:pPr>
            <w:r>
              <w:rPr>
                <w:rFonts w:ascii="仿宋" w:hAnsi="仿宋" w:eastAsia="仿宋"/>
                <w:sz w:val="24"/>
              </w:rPr>
              <w:t>（4）IO清单</w:t>
            </w:r>
            <w:r>
              <w:rPr>
                <w:rFonts w:hint="eastAsia" w:ascii="仿宋" w:hAnsi="仿宋" w:eastAsia="仿宋"/>
                <w:sz w:val="24"/>
              </w:rPr>
              <w:t>；</w:t>
            </w:r>
          </w:p>
          <w:p>
            <w:pPr>
              <w:rPr>
                <w:rFonts w:ascii="仿宋" w:hAnsi="仿宋" w:eastAsia="仿宋"/>
                <w:sz w:val="24"/>
              </w:rPr>
            </w:pPr>
            <w:r>
              <w:rPr>
                <w:rFonts w:ascii="仿宋" w:hAnsi="仿宋" w:eastAsia="仿宋"/>
                <w:sz w:val="24"/>
              </w:rPr>
              <w:t>（5）所有易损件清单（备品备件清单）</w:t>
            </w:r>
            <w:r>
              <w:rPr>
                <w:rFonts w:hint="eastAsia" w:ascii="仿宋" w:hAnsi="仿宋" w:eastAsia="仿宋"/>
                <w:sz w:val="24"/>
              </w:rPr>
              <w:t>。</w:t>
            </w:r>
          </w:p>
        </w:tc>
        <w:tc>
          <w:tcPr>
            <w:tcW w:w="759" w:type="dxa"/>
            <w:vAlign w:val="center"/>
          </w:tcPr>
          <w:p>
            <w:pPr>
              <w:autoSpaceDE w:val="0"/>
              <w:autoSpaceDN w:val="0"/>
              <w:adjustRightInd w:val="0"/>
              <w:ind w:firstLine="120" w:firstLineChars="50"/>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6" w:hRule="atLeast"/>
        </w:trPr>
        <w:tc>
          <w:tcPr>
            <w:tcW w:w="817" w:type="dxa"/>
            <w:vAlign w:val="center"/>
          </w:tcPr>
          <w:p>
            <w:pPr>
              <w:numPr>
                <w:ilvl w:val="0"/>
                <w:numId w:val="16"/>
              </w:numPr>
              <w:autoSpaceDE w:val="0"/>
              <w:autoSpaceDN w:val="0"/>
              <w:adjustRightInd w:val="0"/>
              <w:jc w:val="right"/>
              <w:rPr>
                <w:rFonts w:ascii="仿宋" w:hAnsi="仿宋" w:eastAsia="仿宋"/>
                <w:sz w:val="24"/>
              </w:rPr>
            </w:pPr>
          </w:p>
        </w:tc>
        <w:tc>
          <w:tcPr>
            <w:tcW w:w="6946" w:type="dxa"/>
            <w:vAlign w:val="center"/>
          </w:tcPr>
          <w:p>
            <w:pPr>
              <w:rPr>
                <w:rFonts w:ascii="仿宋" w:hAnsi="仿宋" w:eastAsia="仿宋"/>
                <w:b/>
                <w:sz w:val="24"/>
              </w:rPr>
            </w:pPr>
            <w:r>
              <w:rPr>
                <w:rFonts w:ascii="仿宋" w:hAnsi="仿宋" w:eastAsia="仿宋"/>
                <w:b/>
                <w:sz w:val="24"/>
              </w:rPr>
              <w:t>证明性文件（包括但不限于）：</w:t>
            </w:r>
          </w:p>
          <w:p>
            <w:pPr>
              <w:rPr>
                <w:rFonts w:ascii="仿宋" w:hAnsi="仿宋" w:eastAsia="仿宋"/>
                <w:sz w:val="24"/>
              </w:rPr>
            </w:pPr>
            <w:r>
              <w:rPr>
                <w:rFonts w:ascii="仿宋" w:hAnsi="仿宋" w:eastAsia="仿宋"/>
                <w:sz w:val="24"/>
              </w:rPr>
              <w:t>（1）仪表校验证书（供应商应负责在OQ执行前，仪表校验在有效期内，否则供应商应自行进行校验，以保证OQ的顺利进行）</w:t>
            </w:r>
            <w:r>
              <w:rPr>
                <w:rFonts w:hint="eastAsia" w:ascii="仿宋" w:hAnsi="仿宋" w:eastAsia="仿宋"/>
                <w:sz w:val="24"/>
              </w:rPr>
              <w:t>；</w:t>
            </w:r>
          </w:p>
          <w:p>
            <w:pPr>
              <w:rPr>
                <w:rFonts w:ascii="仿宋" w:hAnsi="仿宋" w:eastAsia="仿宋"/>
                <w:sz w:val="24"/>
              </w:rPr>
            </w:pPr>
            <w:r>
              <w:rPr>
                <w:rFonts w:ascii="仿宋" w:hAnsi="仿宋" w:eastAsia="仿宋"/>
                <w:sz w:val="24"/>
              </w:rPr>
              <w:t>（2）所有与洁净介质接触的材质证明、抛光证明</w:t>
            </w:r>
            <w:r>
              <w:rPr>
                <w:rFonts w:hint="eastAsia" w:ascii="仿宋" w:hAnsi="仿宋" w:eastAsia="仿宋"/>
                <w:sz w:val="24"/>
              </w:rPr>
              <w:t>；</w:t>
            </w:r>
          </w:p>
          <w:p>
            <w:pPr>
              <w:rPr>
                <w:rFonts w:ascii="仿宋" w:hAnsi="仿宋" w:eastAsia="仿宋"/>
                <w:sz w:val="24"/>
              </w:rPr>
            </w:pPr>
            <w:r>
              <w:rPr>
                <w:rFonts w:ascii="仿宋" w:hAnsi="仿宋" w:eastAsia="仿宋"/>
                <w:sz w:val="24"/>
              </w:rPr>
              <w:t>（3）所有外购件的合格证或质量证明（要包括制造商、产地、批号、炉号、成份等信息）</w:t>
            </w:r>
            <w:r>
              <w:rPr>
                <w:rFonts w:hint="eastAsia" w:ascii="仿宋" w:hAnsi="仿宋" w:eastAsia="仿宋"/>
                <w:sz w:val="24"/>
              </w:rPr>
              <w:t>；</w:t>
            </w:r>
          </w:p>
          <w:p>
            <w:pPr>
              <w:rPr>
                <w:rFonts w:ascii="仿宋" w:hAnsi="仿宋" w:eastAsia="仿宋"/>
                <w:sz w:val="24"/>
              </w:rPr>
            </w:pPr>
            <w:r>
              <w:rPr>
                <w:rFonts w:ascii="仿宋" w:hAnsi="仿宋" w:eastAsia="仿宋"/>
                <w:sz w:val="24"/>
              </w:rPr>
              <w:t>（4）压力容器合格证</w:t>
            </w:r>
            <w:r>
              <w:rPr>
                <w:rFonts w:hint="eastAsia" w:ascii="仿宋" w:hAnsi="仿宋" w:eastAsia="仿宋"/>
                <w:sz w:val="24"/>
              </w:rPr>
              <w:t>。</w:t>
            </w:r>
          </w:p>
        </w:tc>
        <w:tc>
          <w:tcPr>
            <w:tcW w:w="759" w:type="dxa"/>
            <w:vAlign w:val="center"/>
          </w:tcPr>
          <w:p>
            <w:pPr>
              <w:autoSpaceDE w:val="0"/>
              <w:autoSpaceDN w:val="0"/>
              <w:adjustRightInd w:val="0"/>
              <w:ind w:firstLine="120" w:firstLineChars="50"/>
              <w:rPr>
                <w:rFonts w:ascii="仿宋" w:hAnsi="仿宋" w:eastAsia="仿宋"/>
                <w:sz w:val="24"/>
              </w:rPr>
            </w:pPr>
            <w:r>
              <w:rPr>
                <w:rFonts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8" w:hRule="atLeast"/>
        </w:trPr>
        <w:tc>
          <w:tcPr>
            <w:tcW w:w="817" w:type="dxa"/>
            <w:vAlign w:val="center"/>
          </w:tcPr>
          <w:p>
            <w:pPr>
              <w:numPr>
                <w:ilvl w:val="0"/>
                <w:numId w:val="16"/>
              </w:numPr>
              <w:autoSpaceDE w:val="0"/>
              <w:autoSpaceDN w:val="0"/>
              <w:adjustRightInd w:val="0"/>
              <w:jc w:val="right"/>
              <w:rPr>
                <w:rFonts w:ascii="仿宋" w:hAnsi="仿宋" w:eastAsia="仿宋"/>
                <w:sz w:val="24"/>
              </w:rPr>
            </w:pPr>
          </w:p>
        </w:tc>
        <w:tc>
          <w:tcPr>
            <w:tcW w:w="6946" w:type="dxa"/>
            <w:vAlign w:val="center"/>
          </w:tcPr>
          <w:p>
            <w:pPr>
              <w:rPr>
                <w:rFonts w:ascii="仿宋" w:hAnsi="仿宋" w:eastAsia="仿宋"/>
                <w:b/>
                <w:sz w:val="24"/>
              </w:rPr>
            </w:pPr>
            <w:r>
              <w:rPr>
                <w:rFonts w:ascii="仿宋" w:hAnsi="仿宋" w:eastAsia="仿宋"/>
                <w:b/>
                <w:sz w:val="24"/>
              </w:rPr>
              <w:t>焊接文件</w:t>
            </w:r>
            <w:bookmarkStart w:id="30" w:name="OLE_LINK10"/>
            <w:bookmarkStart w:id="31" w:name="OLE_LINK9"/>
            <w:r>
              <w:rPr>
                <w:rFonts w:ascii="仿宋" w:hAnsi="仿宋" w:eastAsia="仿宋"/>
                <w:b/>
                <w:sz w:val="24"/>
              </w:rPr>
              <w:t>（包括但不限于）：</w:t>
            </w:r>
            <w:bookmarkEnd w:id="30"/>
            <w:bookmarkEnd w:id="31"/>
          </w:p>
          <w:p>
            <w:pPr>
              <w:rPr>
                <w:rFonts w:ascii="仿宋" w:hAnsi="仿宋" w:eastAsia="仿宋"/>
                <w:sz w:val="24"/>
              </w:rPr>
            </w:pPr>
            <w:r>
              <w:rPr>
                <w:rFonts w:ascii="仿宋" w:hAnsi="仿宋" w:eastAsia="仿宋"/>
                <w:sz w:val="24"/>
              </w:rPr>
              <w:t>（1）焊接轴测图</w:t>
            </w:r>
            <w:r>
              <w:rPr>
                <w:rFonts w:hint="eastAsia" w:ascii="仿宋" w:hAnsi="仿宋" w:eastAsia="仿宋"/>
                <w:sz w:val="24"/>
              </w:rPr>
              <w:t>；</w:t>
            </w:r>
          </w:p>
          <w:p>
            <w:pPr>
              <w:rPr>
                <w:rFonts w:ascii="仿宋" w:hAnsi="仿宋" w:eastAsia="仿宋"/>
                <w:sz w:val="24"/>
              </w:rPr>
            </w:pPr>
            <w:r>
              <w:rPr>
                <w:rFonts w:ascii="仿宋" w:hAnsi="仿宋" w:eastAsia="仿宋"/>
                <w:sz w:val="24"/>
              </w:rPr>
              <w:t>（2）焊样记录</w:t>
            </w:r>
            <w:r>
              <w:rPr>
                <w:rFonts w:hint="eastAsia" w:ascii="仿宋" w:hAnsi="仿宋" w:eastAsia="仿宋"/>
                <w:sz w:val="24"/>
              </w:rPr>
              <w:t>；</w:t>
            </w:r>
          </w:p>
          <w:p>
            <w:pPr>
              <w:rPr>
                <w:rFonts w:ascii="仿宋" w:hAnsi="仿宋" w:eastAsia="仿宋"/>
                <w:sz w:val="24"/>
              </w:rPr>
            </w:pPr>
            <w:r>
              <w:rPr>
                <w:rFonts w:ascii="仿宋" w:hAnsi="仿宋" w:eastAsia="仿宋"/>
                <w:sz w:val="24"/>
              </w:rPr>
              <w:t>（3）焊机焊样报告</w:t>
            </w:r>
            <w:r>
              <w:rPr>
                <w:rFonts w:hint="eastAsia" w:ascii="仿宋" w:hAnsi="仿宋" w:eastAsia="仿宋"/>
                <w:sz w:val="24"/>
              </w:rPr>
              <w:t>；</w:t>
            </w:r>
          </w:p>
          <w:p>
            <w:pPr>
              <w:rPr>
                <w:rFonts w:ascii="仿宋" w:hAnsi="仿宋" w:eastAsia="仿宋"/>
                <w:sz w:val="24"/>
              </w:rPr>
            </w:pPr>
            <w:r>
              <w:rPr>
                <w:rFonts w:ascii="仿宋" w:hAnsi="仿宋" w:eastAsia="仿宋"/>
                <w:sz w:val="24"/>
              </w:rPr>
              <w:t>（4）实时的焊接记录</w:t>
            </w:r>
            <w:r>
              <w:rPr>
                <w:rFonts w:hint="eastAsia" w:ascii="仿宋" w:hAnsi="仿宋" w:eastAsia="仿宋"/>
                <w:sz w:val="24"/>
              </w:rPr>
              <w:t>；</w:t>
            </w:r>
          </w:p>
          <w:p>
            <w:pPr>
              <w:rPr>
                <w:rFonts w:ascii="仿宋" w:hAnsi="仿宋" w:eastAsia="仿宋"/>
                <w:sz w:val="24"/>
              </w:rPr>
            </w:pPr>
            <w:r>
              <w:rPr>
                <w:rFonts w:ascii="仿宋" w:hAnsi="仿宋" w:eastAsia="仿宋"/>
                <w:sz w:val="24"/>
              </w:rPr>
              <w:t xml:space="preserve">（5）实时焊接打印报告 </w:t>
            </w:r>
            <w:r>
              <w:rPr>
                <w:rFonts w:hint="eastAsia" w:ascii="仿宋" w:hAnsi="仿宋" w:eastAsia="仿宋"/>
                <w:sz w:val="24"/>
              </w:rPr>
              <w:t>；</w:t>
            </w:r>
          </w:p>
          <w:p>
            <w:pPr>
              <w:rPr>
                <w:rFonts w:ascii="仿宋" w:hAnsi="仿宋" w:eastAsia="仿宋"/>
                <w:sz w:val="24"/>
              </w:rPr>
            </w:pPr>
            <w:r>
              <w:rPr>
                <w:rFonts w:ascii="仿宋" w:hAnsi="仿宋" w:eastAsia="仿宋"/>
                <w:sz w:val="24"/>
              </w:rPr>
              <w:t xml:space="preserve">（6）焊缝内窥镜录像 </w:t>
            </w:r>
            <w:r>
              <w:rPr>
                <w:rFonts w:hint="eastAsia" w:ascii="仿宋" w:hAnsi="仿宋" w:eastAsia="仿宋"/>
                <w:sz w:val="24"/>
              </w:rPr>
              <w:t>；</w:t>
            </w:r>
          </w:p>
          <w:p>
            <w:pPr>
              <w:rPr>
                <w:rFonts w:ascii="仿宋" w:hAnsi="仿宋" w:eastAsia="仿宋"/>
                <w:sz w:val="24"/>
              </w:rPr>
            </w:pPr>
            <w:r>
              <w:rPr>
                <w:rFonts w:ascii="仿宋" w:hAnsi="仿宋" w:eastAsia="仿宋"/>
                <w:sz w:val="24"/>
              </w:rPr>
              <w:t xml:space="preserve">（7）焊接检查报告（包括罐子） </w:t>
            </w:r>
            <w:r>
              <w:rPr>
                <w:rFonts w:hint="eastAsia" w:ascii="仿宋" w:hAnsi="仿宋" w:eastAsia="仿宋"/>
                <w:sz w:val="24"/>
              </w:rPr>
              <w:t>；</w:t>
            </w:r>
          </w:p>
          <w:p>
            <w:pPr>
              <w:rPr>
                <w:rFonts w:ascii="仿宋" w:hAnsi="仿宋" w:eastAsia="仿宋"/>
                <w:sz w:val="24"/>
              </w:rPr>
            </w:pPr>
            <w:r>
              <w:rPr>
                <w:rFonts w:ascii="仿宋" w:hAnsi="仿宋" w:eastAsia="仿宋"/>
                <w:sz w:val="24"/>
              </w:rPr>
              <w:t>（8）焊工资质</w:t>
            </w:r>
            <w:r>
              <w:rPr>
                <w:rFonts w:hint="eastAsia" w:ascii="仿宋" w:hAnsi="仿宋" w:eastAsia="仿宋"/>
                <w:sz w:val="24"/>
              </w:rPr>
              <w:t>；</w:t>
            </w:r>
          </w:p>
          <w:p>
            <w:pPr>
              <w:rPr>
                <w:rFonts w:ascii="仿宋" w:hAnsi="仿宋" w:eastAsia="仿宋"/>
                <w:sz w:val="24"/>
              </w:rPr>
            </w:pPr>
            <w:r>
              <w:rPr>
                <w:rFonts w:ascii="仿宋" w:hAnsi="仿宋" w:eastAsia="仿宋"/>
                <w:sz w:val="24"/>
              </w:rPr>
              <w:t>（9）氩气质量证明</w:t>
            </w:r>
            <w:r>
              <w:rPr>
                <w:rFonts w:hint="eastAsia" w:ascii="仿宋" w:hAnsi="仿宋" w:eastAsia="仿宋"/>
                <w:sz w:val="24"/>
              </w:rPr>
              <w:t>。</w:t>
            </w:r>
          </w:p>
        </w:tc>
        <w:tc>
          <w:tcPr>
            <w:tcW w:w="759" w:type="dxa"/>
            <w:vAlign w:val="center"/>
          </w:tcPr>
          <w:p>
            <w:pPr>
              <w:autoSpaceDE w:val="0"/>
              <w:autoSpaceDN w:val="0"/>
              <w:adjustRightInd w:val="0"/>
              <w:ind w:firstLine="120" w:firstLineChars="50"/>
              <w:rPr>
                <w:rFonts w:ascii="仿宋" w:hAnsi="仿宋" w:eastAsia="仿宋"/>
                <w:sz w:val="24"/>
              </w:rPr>
            </w:pPr>
            <w:r>
              <w:rPr>
                <w:rFonts w:hint="eastAsia"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8" w:hRule="atLeast"/>
        </w:trPr>
        <w:tc>
          <w:tcPr>
            <w:tcW w:w="817" w:type="dxa"/>
            <w:vAlign w:val="center"/>
          </w:tcPr>
          <w:p>
            <w:pPr>
              <w:numPr>
                <w:ilvl w:val="0"/>
                <w:numId w:val="16"/>
              </w:numPr>
              <w:autoSpaceDE w:val="0"/>
              <w:autoSpaceDN w:val="0"/>
              <w:adjustRightInd w:val="0"/>
              <w:jc w:val="right"/>
              <w:rPr>
                <w:rFonts w:ascii="仿宋" w:hAnsi="仿宋" w:eastAsia="仿宋"/>
                <w:sz w:val="24"/>
              </w:rPr>
            </w:pPr>
          </w:p>
        </w:tc>
        <w:tc>
          <w:tcPr>
            <w:tcW w:w="6946" w:type="dxa"/>
            <w:vAlign w:val="center"/>
          </w:tcPr>
          <w:p>
            <w:pPr>
              <w:rPr>
                <w:rFonts w:ascii="仿宋" w:hAnsi="仿宋" w:eastAsia="仿宋"/>
                <w:b/>
                <w:sz w:val="24"/>
              </w:rPr>
            </w:pPr>
            <w:r>
              <w:rPr>
                <w:rFonts w:ascii="仿宋" w:hAnsi="仿宋" w:eastAsia="仿宋"/>
                <w:b/>
                <w:sz w:val="24"/>
              </w:rPr>
              <w:t>测试文件（包括但不限于）：</w:t>
            </w:r>
          </w:p>
          <w:p>
            <w:pPr>
              <w:rPr>
                <w:rFonts w:ascii="仿宋" w:hAnsi="仿宋" w:eastAsia="仿宋"/>
                <w:sz w:val="24"/>
              </w:rPr>
            </w:pPr>
            <w:r>
              <w:rPr>
                <w:rFonts w:ascii="仿宋" w:hAnsi="仿宋" w:eastAsia="仿宋"/>
                <w:sz w:val="24"/>
              </w:rPr>
              <w:t>（1）VIT供应商内部测试报告</w:t>
            </w:r>
            <w:r>
              <w:rPr>
                <w:rFonts w:hint="eastAsia" w:ascii="仿宋" w:hAnsi="仿宋" w:eastAsia="仿宋"/>
                <w:sz w:val="24"/>
              </w:rPr>
              <w:t>；</w:t>
            </w:r>
          </w:p>
          <w:p>
            <w:pPr>
              <w:rPr>
                <w:rFonts w:ascii="仿宋" w:hAnsi="仿宋" w:eastAsia="仿宋"/>
                <w:sz w:val="24"/>
              </w:rPr>
            </w:pPr>
            <w:r>
              <w:rPr>
                <w:rFonts w:ascii="仿宋" w:hAnsi="仿宋" w:eastAsia="仿宋"/>
                <w:sz w:val="24"/>
              </w:rPr>
              <w:t>（2）FAT工厂验收测试方案</w:t>
            </w:r>
            <w:r>
              <w:rPr>
                <w:rFonts w:hint="eastAsia" w:ascii="仿宋" w:hAnsi="仿宋" w:eastAsia="仿宋"/>
                <w:sz w:val="24"/>
              </w:rPr>
              <w:t>；</w:t>
            </w:r>
          </w:p>
          <w:p>
            <w:pPr>
              <w:rPr>
                <w:rFonts w:ascii="仿宋" w:hAnsi="仿宋" w:eastAsia="仿宋"/>
                <w:sz w:val="24"/>
              </w:rPr>
            </w:pPr>
            <w:r>
              <w:rPr>
                <w:rFonts w:ascii="仿宋" w:hAnsi="仿宋" w:eastAsia="仿宋"/>
                <w:sz w:val="24"/>
              </w:rPr>
              <w:t>（3）SAT现场验收测试方案</w:t>
            </w:r>
            <w:r>
              <w:rPr>
                <w:rFonts w:hint="eastAsia" w:ascii="仿宋" w:hAnsi="仿宋" w:eastAsia="仿宋"/>
                <w:sz w:val="24"/>
              </w:rPr>
              <w:t>；</w:t>
            </w:r>
          </w:p>
          <w:p>
            <w:pPr>
              <w:rPr>
                <w:rFonts w:ascii="仿宋" w:hAnsi="仿宋" w:eastAsia="仿宋"/>
                <w:sz w:val="24"/>
              </w:rPr>
            </w:pPr>
            <w:r>
              <w:rPr>
                <w:rFonts w:ascii="仿宋" w:hAnsi="仿宋" w:eastAsia="仿宋"/>
                <w:sz w:val="24"/>
              </w:rPr>
              <w:t>（4）压力试验方案与报告</w:t>
            </w:r>
            <w:r>
              <w:rPr>
                <w:rFonts w:hint="eastAsia" w:ascii="仿宋" w:hAnsi="仿宋" w:eastAsia="仿宋"/>
                <w:sz w:val="24"/>
              </w:rPr>
              <w:t>；</w:t>
            </w:r>
          </w:p>
          <w:p>
            <w:pPr>
              <w:rPr>
                <w:rFonts w:ascii="仿宋" w:hAnsi="仿宋" w:eastAsia="仿宋"/>
                <w:sz w:val="24"/>
              </w:rPr>
            </w:pPr>
            <w:r>
              <w:rPr>
                <w:rFonts w:ascii="仿宋" w:hAnsi="仿宋" w:eastAsia="仿宋"/>
                <w:sz w:val="24"/>
              </w:rPr>
              <w:t>（5）酸洗钝化方案与报告</w:t>
            </w:r>
            <w:r>
              <w:rPr>
                <w:rFonts w:hint="eastAsia" w:ascii="仿宋" w:hAnsi="仿宋" w:eastAsia="仿宋"/>
                <w:sz w:val="24"/>
              </w:rPr>
              <w:t>；</w:t>
            </w:r>
          </w:p>
          <w:p>
            <w:pPr>
              <w:rPr>
                <w:rFonts w:ascii="仿宋" w:hAnsi="仿宋" w:eastAsia="仿宋"/>
                <w:sz w:val="24"/>
              </w:rPr>
            </w:pPr>
            <w:r>
              <w:rPr>
                <w:rFonts w:ascii="仿宋" w:hAnsi="仿宋" w:eastAsia="仿宋"/>
                <w:sz w:val="24"/>
              </w:rPr>
              <w:t>（6）管道坡度检查方案与报告</w:t>
            </w:r>
            <w:r>
              <w:rPr>
                <w:rFonts w:hint="eastAsia" w:ascii="仿宋" w:hAnsi="仿宋" w:eastAsia="仿宋"/>
                <w:sz w:val="24"/>
              </w:rPr>
              <w:t>；</w:t>
            </w:r>
          </w:p>
          <w:p>
            <w:pPr>
              <w:rPr>
                <w:rFonts w:ascii="仿宋" w:hAnsi="仿宋" w:eastAsia="仿宋"/>
                <w:sz w:val="24"/>
              </w:rPr>
            </w:pPr>
            <w:r>
              <w:rPr>
                <w:rFonts w:ascii="仿宋" w:hAnsi="仿宋" w:eastAsia="仿宋"/>
                <w:sz w:val="24"/>
              </w:rPr>
              <w:t>（7）阀门角度检查方案与报告</w:t>
            </w:r>
            <w:r>
              <w:rPr>
                <w:rFonts w:hint="eastAsia" w:ascii="仿宋" w:hAnsi="仿宋" w:eastAsia="仿宋"/>
                <w:sz w:val="24"/>
              </w:rPr>
              <w:t>。</w:t>
            </w:r>
          </w:p>
        </w:tc>
        <w:tc>
          <w:tcPr>
            <w:tcW w:w="759" w:type="dxa"/>
            <w:vAlign w:val="center"/>
          </w:tcPr>
          <w:p>
            <w:pPr>
              <w:autoSpaceDE w:val="0"/>
              <w:autoSpaceDN w:val="0"/>
              <w:adjustRightInd w:val="0"/>
              <w:ind w:firstLine="120" w:firstLineChars="50"/>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8" w:hRule="atLeast"/>
        </w:trPr>
        <w:tc>
          <w:tcPr>
            <w:tcW w:w="817" w:type="dxa"/>
            <w:vAlign w:val="center"/>
          </w:tcPr>
          <w:p>
            <w:pPr>
              <w:numPr>
                <w:ilvl w:val="0"/>
                <w:numId w:val="16"/>
              </w:numPr>
              <w:autoSpaceDE w:val="0"/>
              <w:autoSpaceDN w:val="0"/>
              <w:adjustRightInd w:val="0"/>
              <w:jc w:val="right"/>
              <w:rPr>
                <w:rFonts w:ascii="仿宋" w:hAnsi="仿宋" w:eastAsia="仿宋"/>
                <w:sz w:val="24"/>
              </w:rPr>
            </w:pPr>
          </w:p>
        </w:tc>
        <w:tc>
          <w:tcPr>
            <w:tcW w:w="6946" w:type="dxa"/>
            <w:vAlign w:val="center"/>
          </w:tcPr>
          <w:p>
            <w:pPr>
              <w:rPr>
                <w:rFonts w:ascii="仿宋" w:hAnsi="仿宋" w:eastAsia="仿宋"/>
                <w:b/>
                <w:sz w:val="24"/>
              </w:rPr>
            </w:pPr>
            <w:r>
              <w:rPr>
                <w:rFonts w:ascii="仿宋" w:hAnsi="仿宋" w:eastAsia="仿宋"/>
                <w:b/>
                <w:sz w:val="24"/>
              </w:rPr>
              <w:t>验证文件（包括但不限于）：</w:t>
            </w:r>
          </w:p>
          <w:p>
            <w:pPr>
              <w:rPr>
                <w:rFonts w:ascii="仿宋" w:hAnsi="仿宋" w:eastAsia="仿宋"/>
                <w:sz w:val="24"/>
              </w:rPr>
            </w:pPr>
            <w:r>
              <w:rPr>
                <w:rFonts w:ascii="仿宋" w:hAnsi="仿宋" w:eastAsia="仿宋"/>
                <w:sz w:val="24"/>
              </w:rPr>
              <w:t>（1）DQ设计确认方案与报告</w:t>
            </w:r>
            <w:r>
              <w:rPr>
                <w:rFonts w:hint="eastAsia" w:ascii="仿宋" w:hAnsi="仿宋" w:eastAsia="仿宋"/>
                <w:sz w:val="24"/>
              </w:rPr>
              <w:t>；</w:t>
            </w:r>
          </w:p>
          <w:p>
            <w:pPr>
              <w:rPr>
                <w:rFonts w:ascii="仿宋" w:hAnsi="仿宋" w:eastAsia="仿宋"/>
                <w:sz w:val="24"/>
              </w:rPr>
            </w:pPr>
            <w:r>
              <w:rPr>
                <w:rFonts w:ascii="仿宋" w:hAnsi="仿宋" w:eastAsia="仿宋"/>
                <w:sz w:val="24"/>
              </w:rPr>
              <w:t>（2）IQ</w:t>
            </w:r>
            <w:bookmarkStart w:id="32" w:name="OLE_LINK11"/>
            <w:bookmarkStart w:id="33" w:name="OLE_LINK12"/>
            <w:r>
              <w:rPr>
                <w:rFonts w:ascii="仿宋" w:hAnsi="仿宋" w:eastAsia="仿宋"/>
                <w:sz w:val="24"/>
              </w:rPr>
              <w:t>安装确认方案与报告</w:t>
            </w:r>
            <w:bookmarkEnd w:id="32"/>
            <w:bookmarkEnd w:id="33"/>
            <w:r>
              <w:rPr>
                <w:rFonts w:hint="eastAsia" w:ascii="仿宋" w:hAnsi="仿宋" w:eastAsia="仿宋"/>
                <w:sz w:val="24"/>
              </w:rPr>
              <w:t>；</w:t>
            </w:r>
          </w:p>
          <w:p>
            <w:pPr>
              <w:rPr>
                <w:rFonts w:ascii="仿宋" w:hAnsi="仿宋" w:eastAsia="仿宋"/>
                <w:sz w:val="24"/>
              </w:rPr>
            </w:pPr>
            <w:r>
              <w:rPr>
                <w:rFonts w:ascii="仿宋" w:hAnsi="仿宋" w:eastAsia="仿宋"/>
                <w:sz w:val="24"/>
              </w:rPr>
              <w:t>（3）OQ运行确认方案与报告</w:t>
            </w:r>
            <w:r>
              <w:rPr>
                <w:rFonts w:hint="eastAsia" w:ascii="仿宋" w:hAnsi="仿宋" w:eastAsia="仿宋"/>
                <w:sz w:val="24"/>
              </w:rPr>
              <w:t>；</w:t>
            </w:r>
          </w:p>
          <w:p>
            <w:pPr>
              <w:rPr>
                <w:rFonts w:ascii="仿宋" w:hAnsi="仿宋" w:eastAsia="仿宋"/>
                <w:sz w:val="24"/>
              </w:rPr>
            </w:pPr>
            <w:r>
              <w:rPr>
                <w:rFonts w:ascii="仿宋" w:hAnsi="仿宋" w:eastAsia="仿宋"/>
                <w:sz w:val="24"/>
              </w:rPr>
              <w:t>（4）RA风险评估</w:t>
            </w:r>
            <w:r>
              <w:rPr>
                <w:rFonts w:hint="eastAsia" w:ascii="仿宋" w:hAnsi="仿宋" w:eastAsia="仿宋"/>
                <w:sz w:val="24"/>
              </w:rPr>
              <w:t>；</w:t>
            </w:r>
          </w:p>
          <w:p>
            <w:pPr>
              <w:rPr>
                <w:rFonts w:ascii="仿宋" w:hAnsi="仿宋" w:eastAsia="仿宋"/>
                <w:sz w:val="24"/>
              </w:rPr>
            </w:pPr>
            <w:r>
              <w:rPr>
                <w:rFonts w:ascii="仿宋" w:hAnsi="仿宋" w:eastAsia="仿宋"/>
                <w:sz w:val="24"/>
              </w:rPr>
              <w:t>（5）SCR源代码审核（如果软件分类被划分到5类）</w:t>
            </w:r>
            <w:r>
              <w:rPr>
                <w:rFonts w:hint="eastAsia" w:ascii="仿宋" w:hAnsi="仿宋" w:eastAsia="仿宋"/>
                <w:sz w:val="24"/>
              </w:rPr>
              <w:t>；</w:t>
            </w:r>
          </w:p>
          <w:p>
            <w:pPr>
              <w:rPr>
                <w:rFonts w:ascii="仿宋" w:hAnsi="仿宋" w:eastAsia="仿宋"/>
                <w:sz w:val="24"/>
              </w:rPr>
            </w:pPr>
            <w:r>
              <w:rPr>
                <w:rFonts w:ascii="仿宋" w:hAnsi="仿宋" w:eastAsia="仿宋"/>
                <w:sz w:val="24"/>
              </w:rPr>
              <w:t>（6）TM追溯矩阵（整个项目周期的追溯）</w:t>
            </w:r>
            <w:r>
              <w:rPr>
                <w:rFonts w:hint="eastAsia" w:ascii="仿宋" w:hAnsi="仿宋" w:eastAsia="仿宋"/>
                <w:sz w:val="24"/>
              </w:rPr>
              <w:t>；</w:t>
            </w:r>
          </w:p>
          <w:p>
            <w:pPr>
              <w:rPr>
                <w:rFonts w:ascii="仿宋" w:hAnsi="仿宋" w:eastAsia="仿宋"/>
                <w:sz w:val="24"/>
              </w:rPr>
            </w:pPr>
            <w:r>
              <w:rPr>
                <w:rFonts w:ascii="仿宋" w:hAnsi="仿宋" w:eastAsia="仿宋"/>
                <w:sz w:val="24"/>
              </w:rPr>
              <w:t>（7）CIA（系统关键部件评估）</w:t>
            </w:r>
            <w:r>
              <w:rPr>
                <w:rFonts w:hint="eastAsia" w:ascii="仿宋" w:hAnsi="仿宋" w:eastAsia="仿宋"/>
                <w:sz w:val="24"/>
              </w:rPr>
              <w:t>。</w:t>
            </w:r>
          </w:p>
        </w:tc>
        <w:tc>
          <w:tcPr>
            <w:tcW w:w="759" w:type="dxa"/>
            <w:vAlign w:val="center"/>
          </w:tcPr>
          <w:p>
            <w:pPr>
              <w:autoSpaceDE w:val="0"/>
              <w:autoSpaceDN w:val="0"/>
              <w:adjustRightInd w:val="0"/>
              <w:ind w:firstLine="120" w:firstLineChars="50"/>
              <w:rPr>
                <w:rFonts w:ascii="仿宋" w:hAnsi="仿宋" w:eastAsia="仿宋"/>
                <w:sz w:val="24"/>
              </w:rPr>
            </w:pPr>
            <w:r>
              <w:rPr>
                <w:rFonts w:hint="eastAsia" w:ascii="仿宋" w:hAnsi="仿宋" w:eastAsia="仿宋"/>
                <w:sz w:val="24"/>
              </w:rPr>
              <w:t>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4" w:hRule="atLeast"/>
        </w:trPr>
        <w:tc>
          <w:tcPr>
            <w:tcW w:w="817" w:type="dxa"/>
            <w:vAlign w:val="center"/>
          </w:tcPr>
          <w:p>
            <w:pPr>
              <w:numPr>
                <w:ilvl w:val="0"/>
                <w:numId w:val="16"/>
              </w:numPr>
              <w:autoSpaceDE w:val="0"/>
              <w:autoSpaceDN w:val="0"/>
              <w:adjustRightInd w:val="0"/>
              <w:jc w:val="right"/>
              <w:rPr>
                <w:rFonts w:ascii="仿宋" w:hAnsi="仿宋" w:eastAsia="仿宋"/>
                <w:sz w:val="24"/>
              </w:rPr>
            </w:pPr>
          </w:p>
        </w:tc>
        <w:tc>
          <w:tcPr>
            <w:tcW w:w="6946" w:type="dxa"/>
            <w:vAlign w:val="center"/>
          </w:tcPr>
          <w:p>
            <w:pPr>
              <w:rPr>
                <w:rFonts w:ascii="仿宋" w:hAnsi="仿宋" w:eastAsia="仿宋"/>
                <w:b/>
                <w:sz w:val="24"/>
              </w:rPr>
            </w:pPr>
            <w:r>
              <w:rPr>
                <w:rFonts w:ascii="仿宋" w:hAnsi="仿宋" w:eastAsia="仿宋"/>
                <w:b/>
                <w:sz w:val="24"/>
              </w:rPr>
              <w:t>使用手册（包括但不限于）：</w:t>
            </w:r>
          </w:p>
          <w:p>
            <w:pPr>
              <w:rPr>
                <w:rFonts w:ascii="仿宋" w:hAnsi="仿宋" w:eastAsia="仿宋"/>
                <w:sz w:val="24"/>
              </w:rPr>
            </w:pPr>
            <w:r>
              <w:rPr>
                <w:rFonts w:ascii="仿宋" w:hAnsi="仿宋" w:eastAsia="仿宋"/>
                <w:sz w:val="24"/>
              </w:rPr>
              <w:t>（1）系统操作手册</w:t>
            </w:r>
            <w:r>
              <w:rPr>
                <w:rFonts w:hint="eastAsia" w:ascii="仿宋" w:hAnsi="仿宋" w:eastAsia="仿宋"/>
                <w:sz w:val="24"/>
              </w:rPr>
              <w:t>；</w:t>
            </w:r>
          </w:p>
          <w:p>
            <w:pPr>
              <w:rPr>
                <w:rFonts w:ascii="仿宋" w:hAnsi="仿宋" w:eastAsia="仿宋"/>
                <w:sz w:val="24"/>
              </w:rPr>
            </w:pPr>
            <w:r>
              <w:rPr>
                <w:rFonts w:ascii="仿宋" w:hAnsi="仿宋" w:eastAsia="仿宋"/>
                <w:sz w:val="24"/>
              </w:rPr>
              <w:t>（2）维修保养手册</w:t>
            </w:r>
            <w:r>
              <w:rPr>
                <w:rFonts w:hint="eastAsia" w:ascii="仿宋" w:hAnsi="仿宋" w:eastAsia="仿宋"/>
                <w:sz w:val="24"/>
              </w:rPr>
              <w:t>；</w:t>
            </w:r>
          </w:p>
          <w:p>
            <w:pPr>
              <w:rPr>
                <w:rFonts w:ascii="仿宋" w:hAnsi="仿宋" w:eastAsia="仿宋"/>
                <w:sz w:val="24"/>
              </w:rPr>
            </w:pPr>
            <w:r>
              <w:rPr>
                <w:rFonts w:ascii="仿宋" w:hAnsi="仿宋" w:eastAsia="仿宋"/>
                <w:sz w:val="24"/>
              </w:rPr>
              <w:t>（3）所有外购部件（如HMI、换热器、液位计等）说明书</w:t>
            </w:r>
            <w:r>
              <w:rPr>
                <w:rFonts w:hint="eastAsia" w:ascii="仿宋" w:hAnsi="仿宋" w:eastAsia="仿宋"/>
                <w:sz w:val="24"/>
              </w:rPr>
              <w:t>；</w:t>
            </w:r>
          </w:p>
          <w:p>
            <w:pPr>
              <w:rPr>
                <w:rFonts w:ascii="仿宋" w:hAnsi="仿宋" w:eastAsia="仿宋"/>
                <w:sz w:val="24"/>
              </w:rPr>
            </w:pPr>
            <w:r>
              <w:rPr>
                <w:rFonts w:ascii="仿宋" w:hAnsi="仿宋" w:eastAsia="仿宋"/>
                <w:sz w:val="24"/>
              </w:rPr>
              <w:t>（4）按照工艺要求设置过所有工艺参数的控制软件的备份光盘</w:t>
            </w:r>
            <w:r>
              <w:rPr>
                <w:rFonts w:hint="eastAsia" w:ascii="仿宋" w:hAnsi="仿宋" w:eastAsia="仿宋"/>
                <w:sz w:val="24"/>
              </w:rPr>
              <w:t>。</w:t>
            </w:r>
          </w:p>
        </w:tc>
        <w:tc>
          <w:tcPr>
            <w:tcW w:w="759" w:type="dxa"/>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bl>
    <w:p>
      <w:pPr>
        <w:autoSpaceDE w:val="0"/>
        <w:autoSpaceDN w:val="0"/>
        <w:adjustRightInd w:val="0"/>
        <w:jc w:val="left"/>
        <w:rPr>
          <w:rFonts w:ascii="仿宋" w:hAnsi="仿宋" w:eastAsia="仿宋"/>
          <w:sz w:val="24"/>
        </w:rPr>
      </w:pPr>
    </w:p>
    <w:p>
      <w:pPr>
        <w:pStyle w:val="3"/>
        <w:spacing w:before="0" w:after="0" w:line="240" w:lineRule="auto"/>
        <w:rPr>
          <w:rFonts w:ascii="仿宋" w:hAnsi="仿宋" w:eastAsia="仿宋"/>
          <w:sz w:val="24"/>
          <w:szCs w:val="24"/>
        </w:rPr>
      </w:pPr>
      <w:bookmarkStart w:id="34" w:name="_Toc416508890"/>
      <w:bookmarkStart w:id="35" w:name="_Toc28424044"/>
      <w:r>
        <w:rPr>
          <w:rFonts w:ascii="仿宋" w:hAnsi="仿宋" w:eastAsia="仿宋"/>
          <w:sz w:val="24"/>
          <w:szCs w:val="24"/>
        </w:rPr>
        <w:t>3.</w:t>
      </w:r>
      <w:r>
        <w:rPr>
          <w:rFonts w:hint="eastAsia" w:ascii="仿宋" w:hAnsi="仿宋" w:eastAsia="仿宋"/>
          <w:sz w:val="24"/>
          <w:szCs w:val="24"/>
        </w:rPr>
        <w:t>2.10</w:t>
      </w:r>
      <w:r>
        <w:rPr>
          <w:rFonts w:ascii="仿宋" w:hAnsi="仿宋" w:eastAsia="仿宋"/>
          <w:sz w:val="24"/>
          <w:szCs w:val="24"/>
        </w:rPr>
        <w:t xml:space="preserve"> 备品配件 Spare Parts</w:t>
      </w:r>
      <w:bookmarkEnd w:id="34"/>
      <w:bookmarkEnd w:id="35"/>
    </w:p>
    <w:tbl>
      <w:tblPr>
        <w:tblStyle w:val="31"/>
        <w:tblW w:w="9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
        <w:gridCol w:w="7343"/>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862" w:type="dxa"/>
            <w:shd w:val="clear" w:color="auto" w:fill="auto"/>
            <w:vAlign w:val="center"/>
          </w:tcPr>
          <w:p>
            <w:pPr>
              <w:autoSpaceDE w:val="0"/>
              <w:autoSpaceDN w:val="0"/>
              <w:adjustRightInd w:val="0"/>
              <w:rPr>
                <w:rFonts w:ascii="仿宋" w:hAnsi="仿宋" w:eastAsia="仿宋"/>
                <w:sz w:val="24"/>
              </w:rPr>
            </w:pPr>
            <w:r>
              <w:rPr>
                <w:rFonts w:ascii="仿宋" w:hAnsi="仿宋" w:eastAsia="仿宋"/>
                <w:sz w:val="24"/>
              </w:rPr>
              <w:t>编号</w:t>
            </w:r>
          </w:p>
        </w:tc>
        <w:tc>
          <w:tcPr>
            <w:tcW w:w="7343" w:type="dxa"/>
            <w:shd w:val="clear" w:color="auto" w:fill="auto"/>
            <w:vAlign w:val="center"/>
          </w:tcPr>
          <w:p>
            <w:pPr>
              <w:autoSpaceDE w:val="0"/>
              <w:autoSpaceDN w:val="0"/>
              <w:adjustRightInd w:val="0"/>
              <w:ind w:firstLine="240" w:firstLineChars="100"/>
              <w:jc w:val="center"/>
              <w:rPr>
                <w:rFonts w:ascii="仿宋" w:hAnsi="仿宋" w:eastAsia="仿宋"/>
                <w:sz w:val="24"/>
              </w:rPr>
            </w:pPr>
            <w:r>
              <w:rPr>
                <w:rFonts w:ascii="仿宋" w:hAnsi="仿宋" w:eastAsia="仿宋"/>
                <w:sz w:val="24"/>
              </w:rPr>
              <w:t>要求</w:t>
            </w:r>
          </w:p>
        </w:tc>
        <w:tc>
          <w:tcPr>
            <w:tcW w:w="796"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93" w:hRule="atLeast"/>
        </w:trPr>
        <w:tc>
          <w:tcPr>
            <w:tcW w:w="862" w:type="dxa"/>
            <w:shd w:val="clear" w:color="auto" w:fill="auto"/>
            <w:vAlign w:val="center"/>
          </w:tcPr>
          <w:p>
            <w:pPr>
              <w:numPr>
                <w:ilvl w:val="0"/>
                <w:numId w:val="17"/>
              </w:numPr>
              <w:tabs>
                <w:tab w:val="left" w:pos="132"/>
                <w:tab w:val="left" w:pos="447"/>
              </w:tabs>
              <w:autoSpaceDE w:val="0"/>
              <w:autoSpaceDN w:val="0"/>
              <w:adjustRightInd w:val="0"/>
              <w:ind w:left="0" w:firstLine="528" w:firstLineChars="220"/>
              <w:jc w:val="left"/>
              <w:rPr>
                <w:rFonts w:ascii="仿宋" w:hAnsi="仿宋" w:eastAsia="仿宋"/>
                <w:sz w:val="24"/>
              </w:rPr>
            </w:pPr>
          </w:p>
        </w:tc>
        <w:tc>
          <w:tcPr>
            <w:tcW w:w="7343" w:type="dxa"/>
            <w:tcBorders>
              <w:right w:val="single" w:color="auto" w:sz="4" w:space="0"/>
            </w:tcBorders>
            <w:shd w:val="clear" w:color="auto" w:fill="auto"/>
            <w:vAlign w:val="center"/>
          </w:tcPr>
          <w:p>
            <w:pPr>
              <w:autoSpaceDE w:val="0"/>
              <w:autoSpaceDN w:val="0"/>
              <w:adjustRightInd w:val="0"/>
              <w:rPr>
                <w:rFonts w:ascii="仿宋" w:hAnsi="仿宋" w:eastAsia="仿宋"/>
                <w:sz w:val="24"/>
              </w:rPr>
            </w:pPr>
            <w:r>
              <w:rPr>
                <w:rFonts w:ascii="仿宋" w:hAnsi="仿宋" w:eastAsia="仿宋"/>
                <w:sz w:val="24"/>
              </w:rPr>
              <w:t>供应商应提供维护保养计划表，至少包含以下内容：</w:t>
            </w:r>
          </w:p>
          <w:p>
            <w:pPr>
              <w:autoSpaceDE w:val="0"/>
              <w:autoSpaceDN w:val="0"/>
              <w:adjustRightInd w:val="0"/>
              <w:rPr>
                <w:rFonts w:ascii="仿宋" w:hAnsi="仿宋" w:eastAsia="仿宋"/>
                <w:sz w:val="24"/>
              </w:rPr>
            </w:pPr>
            <w:r>
              <w:rPr>
                <w:rFonts w:ascii="仿宋" w:hAnsi="仿宋" w:eastAsia="仿宋"/>
                <w:sz w:val="24"/>
              </w:rPr>
              <w:t>（1）所有外购部件清单（供应商的维护和操作手册）</w:t>
            </w:r>
            <w:r>
              <w:rPr>
                <w:rFonts w:hint="eastAsia" w:ascii="仿宋" w:hAnsi="仿宋" w:eastAsia="仿宋"/>
                <w:sz w:val="24"/>
              </w:rPr>
              <w:t>；</w:t>
            </w:r>
          </w:p>
          <w:p>
            <w:pPr>
              <w:autoSpaceDE w:val="0"/>
              <w:autoSpaceDN w:val="0"/>
              <w:adjustRightInd w:val="0"/>
              <w:rPr>
                <w:rFonts w:ascii="仿宋" w:hAnsi="仿宋" w:eastAsia="仿宋"/>
                <w:sz w:val="24"/>
              </w:rPr>
            </w:pPr>
            <w:r>
              <w:rPr>
                <w:rFonts w:ascii="仿宋" w:hAnsi="仿宋" w:eastAsia="仿宋"/>
                <w:sz w:val="24"/>
              </w:rPr>
              <w:t>（2）全面的修护建议（检查周期、易损点、建议备件清单）</w:t>
            </w:r>
            <w:r>
              <w:rPr>
                <w:rFonts w:hint="eastAsia" w:ascii="仿宋" w:hAnsi="仿宋" w:eastAsia="仿宋"/>
                <w:sz w:val="24"/>
              </w:rPr>
              <w:t>；</w:t>
            </w:r>
          </w:p>
          <w:p>
            <w:pPr>
              <w:autoSpaceDE w:val="0"/>
              <w:autoSpaceDN w:val="0"/>
              <w:adjustRightInd w:val="0"/>
              <w:rPr>
                <w:rFonts w:ascii="仿宋" w:hAnsi="仿宋" w:eastAsia="仿宋"/>
                <w:sz w:val="24"/>
              </w:rPr>
            </w:pPr>
            <w:r>
              <w:rPr>
                <w:rFonts w:ascii="仿宋" w:hAnsi="仿宋" w:eastAsia="仿宋"/>
                <w:sz w:val="24"/>
              </w:rPr>
              <w:t>（3）应提供3份操作、安装、调试、维护手册，操作人员、维护人员据此能独立操作</w:t>
            </w:r>
            <w:r>
              <w:rPr>
                <w:rFonts w:hint="eastAsia" w:ascii="仿宋" w:hAnsi="仿宋" w:eastAsia="仿宋"/>
                <w:sz w:val="24"/>
              </w:rPr>
              <w:t>；</w:t>
            </w:r>
          </w:p>
          <w:p>
            <w:pPr>
              <w:autoSpaceDE w:val="0"/>
              <w:autoSpaceDN w:val="0"/>
              <w:adjustRightInd w:val="0"/>
              <w:rPr>
                <w:rFonts w:ascii="仿宋" w:hAnsi="仿宋" w:eastAsia="仿宋"/>
                <w:sz w:val="24"/>
              </w:rPr>
            </w:pPr>
            <w:r>
              <w:rPr>
                <w:rFonts w:ascii="仿宋" w:hAnsi="仿宋" w:eastAsia="仿宋"/>
                <w:sz w:val="24"/>
              </w:rPr>
              <w:t>（4）供应商应提供程序文件（嵌入式软件），程序升级后应提供程序代码</w:t>
            </w:r>
            <w:r>
              <w:rPr>
                <w:rFonts w:hint="eastAsia" w:ascii="仿宋" w:hAnsi="仿宋" w:eastAsia="仿宋"/>
                <w:sz w:val="24"/>
              </w:rPr>
              <w:t>；</w:t>
            </w:r>
          </w:p>
          <w:p>
            <w:pPr>
              <w:autoSpaceDE w:val="0"/>
              <w:autoSpaceDN w:val="0"/>
              <w:adjustRightInd w:val="0"/>
              <w:rPr>
                <w:rFonts w:ascii="仿宋" w:hAnsi="仿宋" w:eastAsia="仿宋"/>
                <w:sz w:val="24"/>
              </w:rPr>
            </w:pPr>
            <w:r>
              <w:rPr>
                <w:rFonts w:ascii="仿宋" w:hAnsi="仿宋" w:eastAsia="仿宋"/>
                <w:sz w:val="24"/>
              </w:rPr>
              <w:t>（5）供应商应提供所用外采部件的替代产品清单，标明供应商、规格、报价等</w:t>
            </w:r>
            <w:r>
              <w:rPr>
                <w:rFonts w:hint="eastAsia" w:ascii="仿宋" w:hAnsi="仿宋" w:eastAsia="仿宋"/>
                <w:sz w:val="24"/>
              </w:rPr>
              <w:t>；</w:t>
            </w:r>
          </w:p>
          <w:p>
            <w:pPr>
              <w:autoSpaceDE w:val="0"/>
              <w:autoSpaceDN w:val="0"/>
              <w:adjustRightInd w:val="0"/>
              <w:rPr>
                <w:rFonts w:ascii="仿宋" w:hAnsi="仿宋" w:eastAsia="仿宋"/>
                <w:sz w:val="24"/>
              </w:rPr>
            </w:pPr>
          </w:p>
        </w:tc>
        <w:tc>
          <w:tcPr>
            <w:tcW w:w="796" w:type="dxa"/>
            <w:tcBorders>
              <w:left w:val="single" w:color="auto" w:sz="4" w:space="0"/>
            </w:tcBorders>
            <w:shd w:val="clear" w:color="auto" w:fill="auto"/>
            <w:vAlign w:val="center"/>
          </w:tcPr>
          <w:p>
            <w:pPr>
              <w:autoSpaceDE w:val="0"/>
              <w:autoSpaceDN w:val="0"/>
              <w:adjustRightInd w:val="0"/>
              <w:ind w:firstLine="120" w:firstLineChars="50"/>
              <w:rPr>
                <w:rFonts w:ascii="仿宋" w:hAnsi="仿宋" w:eastAsia="仿宋"/>
                <w:sz w:val="24"/>
              </w:rPr>
            </w:pPr>
            <w:r>
              <w:rPr>
                <w:rFonts w:hint="eastAsia"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93" w:hRule="atLeast"/>
        </w:trPr>
        <w:tc>
          <w:tcPr>
            <w:tcW w:w="862" w:type="dxa"/>
            <w:shd w:val="clear" w:color="auto" w:fill="auto"/>
            <w:vAlign w:val="center"/>
          </w:tcPr>
          <w:p>
            <w:pPr>
              <w:numPr>
                <w:ilvl w:val="0"/>
                <w:numId w:val="17"/>
              </w:numPr>
              <w:tabs>
                <w:tab w:val="left" w:pos="132"/>
                <w:tab w:val="left" w:pos="447"/>
              </w:tabs>
              <w:autoSpaceDE w:val="0"/>
              <w:autoSpaceDN w:val="0"/>
              <w:adjustRightInd w:val="0"/>
              <w:ind w:left="0" w:firstLine="528" w:firstLineChars="220"/>
              <w:jc w:val="left"/>
              <w:rPr>
                <w:rFonts w:ascii="仿宋" w:hAnsi="仿宋" w:eastAsia="仿宋"/>
                <w:sz w:val="24"/>
              </w:rPr>
            </w:pPr>
          </w:p>
        </w:tc>
        <w:tc>
          <w:tcPr>
            <w:tcW w:w="7343" w:type="dxa"/>
            <w:tcBorders>
              <w:right w:val="single" w:color="auto" w:sz="4" w:space="0"/>
            </w:tcBorders>
            <w:shd w:val="clear" w:color="auto" w:fill="auto"/>
            <w:vAlign w:val="center"/>
          </w:tcPr>
          <w:p>
            <w:pPr>
              <w:autoSpaceDE w:val="0"/>
              <w:autoSpaceDN w:val="0"/>
              <w:adjustRightInd w:val="0"/>
              <w:rPr>
                <w:rFonts w:ascii="仿宋" w:hAnsi="仿宋" w:eastAsia="仿宋"/>
                <w:sz w:val="24"/>
              </w:rPr>
            </w:pPr>
            <w:r>
              <w:rPr>
                <w:rFonts w:hint="eastAsia" w:ascii="仿宋" w:hAnsi="仿宋" w:eastAsia="仿宋"/>
                <w:sz w:val="24"/>
              </w:rPr>
              <w:t>（1）</w:t>
            </w:r>
            <w:r>
              <w:rPr>
                <w:rFonts w:ascii="仿宋" w:hAnsi="仿宋" w:eastAsia="仿宋"/>
                <w:sz w:val="24"/>
              </w:rPr>
              <w:t>本项目提供备品配件至少包括</w:t>
            </w:r>
            <w:r>
              <w:rPr>
                <w:rFonts w:hint="eastAsia" w:ascii="仿宋" w:hAnsi="仿宋" w:eastAsia="仿宋"/>
                <w:sz w:val="24"/>
              </w:rPr>
              <w:t>：</w:t>
            </w:r>
          </w:p>
          <w:p>
            <w:pPr>
              <w:numPr>
                <w:ilvl w:val="0"/>
                <w:numId w:val="18"/>
              </w:numPr>
              <w:autoSpaceDE w:val="0"/>
              <w:autoSpaceDN w:val="0"/>
              <w:adjustRightInd w:val="0"/>
              <w:rPr>
                <w:rFonts w:ascii="仿宋" w:hAnsi="仿宋" w:eastAsia="仿宋"/>
                <w:sz w:val="24"/>
              </w:rPr>
            </w:pPr>
            <w:r>
              <w:rPr>
                <w:rFonts w:ascii="仿宋" w:hAnsi="仿宋" w:eastAsia="仿宋"/>
                <w:sz w:val="24"/>
              </w:rPr>
              <w:t>所有规格的垫片</w:t>
            </w:r>
            <w:r>
              <w:rPr>
                <w:rFonts w:hint="eastAsia" w:ascii="仿宋" w:hAnsi="仿宋" w:eastAsia="仿宋"/>
                <w:sz w:val="24"/>
              </w:rPr>
              <w:t>1</w:t>
            </w:r>
            <w:r>
              <w:rPr>
                <w:rFonts w:ascii="仿宋" w:hAnsi="仿宋" w:eastAsia="仿宋"/>
                <w:sz w:val="24"/>
              </w:rPr>
              <w:t>套</w:t>
            </w:r>
            <w:r>
              <w:rPr>
                <w:rFonts w:hint="eastAsia" w:ascii="仿宋" w:hAnsi="仿宋" w:eastAsia="仿宋"/>
                <w:sz w:val="24"/>
              </w:rPr>
              <w:t>；（如使用）</w:t>
            </w:r>
          </w:p>
          <w:p>
            <w:pPr>
              <w:numPr>
                <w:ilvl w:val="0"/>
                <w:numId w:val="18"/>
              </w:numPr>
              <w:autoSpaceDE w:val="0"/>
              <w:autoSpaceDN w:val="0"/>
              <w:adjustRightInd w:val="0"/>
              <w:rPr>
                <w:rFonts w:ascii="仿宋" w:hAnsi="仿宋" w:eastAsia="仿宋"/>
                <w:sz w:val="24"/>
              </w:rPr>
            </w:pPr>
            <w:r>
              <w:rPr>
                <w:rFonts w:ascii="仿宋" w:hAnsi="仿宋" w:eastAsia="仿宋"/>
                <w:sz w:val="24"/>
              </w:rPr>
              <w:t>所有规格的阀门膜片</w:t>
            </w:r>
            <w:r>
              <w:rPr>
                <w:rFonts w:hint="eastAsia" w:ascii="仿宋" w:hAnsi="仿宋" w:eastAsia="仿宋"/>
                <w:sz w:val="24"/>
              </w:rPr>
              <w:t>1</w:t>
            </w:r>
            <w:r>
              <w:rPr>
                <w:rFonts w:ascii="仿宋" w:hAnsi="仿宋" w:eastAsia="仿宋"/>
                <w:sz w:val="24"/>
              </w:rPr>
              <w:t>套</w:t>
            </w:r>
            <w:r>
              <w:rPr>
                <w:rFonts w:hint="eastAsia" w:ascii="仿宋" w:hAnsi="仿宋" w:eastAsia="仿宋"/>
                <w:sz w:val="24"/>
              </w:rPr>
              <w:t>；（如使用）</w:t>
            </w:r>
          </w:p>
          <w:p>
            <w:pPr>
              <w:numPr>
                <w:ilvl w:val="0"/>
                <w:numId w:val="18"/>
              </w:numPr>
              <w:autoSpaceDE w:val="0"/>
              <w:autoSpaceDN w:val="0"/>
              <w:adjustRightInd w:val="0"/>
              <w:rPr>
                <w:rFonts w:ascii="仿宋" w:hAnsi="仿宋" w:eastAsia="仿宋"/>
                <w:sz w:val="24"/>
              </w:rPr>
            </w:pPr>
            <w:r>
              <w:rPr>
                <w:rFonts w:hint="eastAsia" w:ascii="仿宋" w:hAnsi="仿宋" w:eastAsia="仿宋"/>
                <w:sz w:val="24"/>
              </w:rPr>
              <w:t>所有规格的泵轴封1套；（如使用）</w:t>
            </w:r>
          </w:p>
          <w:p>
            <w:pPr>
              <w:numPr>
                <w:ilvl w:val="0"/>
                <w:numId w:val="18"/>
              </w:numPr>
              <w:autoSpaceDE w:val="0"/>
              <w:autoSpaceDN w:val="0"/>
              <w:adjustRightInd w:val="0"/>
              <w:rPr>
                <w:rFonts w:ascii="仿宋" w:hAnsi="仿宋" w:eastAsia="仿宋"/>
                <w:sz w:val="24"/>
              </w:rPr>
            </w:pPr>
            <w:r>
              <w:rPr>
                <w:rFonts w:hint="eastAsia" w:ascii="仿宋" w:hAnsi="仿宋" w:eastAsia="仿宋"/>
                <w:sz w:val="24"/>
              </w:rPr>
              <w:t>pH电极两套; （如使用）</w:t>
            </w:r>
          </w:p>
          <w:p>
            <w:pPr>
              <w:numPr>
                <w:ilvl w:val="0"/>
                <w:numId w:val="18"/>
              </w:numPr>
              <w:autoSpaceDE w:val="0"/>
              <w:autoSpaceDN w:val="0"/>
              <w:adjustRightInd w:val="0"/>
              <w:rPr>
                <w:rFonts w:ascii="仿宋" w:hAnsi="仿宋" w:eastAsia="仿宋"/>
                <w:sz w:val="24"/>
              </w:rPr>
            </w:pPr>
            <w:r>
              <w:rPr>
                <w:rFonts w:hint="eastAsia" w:ascii="仿宋" w:hAnsi="仿宋" w:eastAsia="仿宋"/>
                <w:sz w:val="24"/>
              </w:rPr>
              <w:t>疏水阀各规格1套；（如使用）</w:t>
            </w:r>
          </w:p>
          <w:p>
            <w:pPr>
              <w:numPr>
                <w:ilvl w:val="0"/>
                <w:numId w:val="18"/>
              </w:numPr>
              <w:autoSpaceDE w:val="0"/>
              <w:autoSpaceDN w:val="0"/>
              <w:adjustRightInd w:val="0"/>
              <w:rPr>
                <w:rFonts w:ascii="仿宋" w:hAnsi="仿宋" w:eastAsia="仿宋"/>
                <w:sz w:val="24"/>
              </w:rPr>
            </w:pPr>
            <w:r>
              <w:rPr>
                <w:rFonts w:hint="eastAsia" w:ascii="仿宋" w:hAnsi="仿宋" w:eastAsia="仿宋"/>
                <w:sz w:val="24"/>
              </w:rPr>
              <w:t>蠕动泵软管原基础上增加20米；（如使用）</w:t>
            </w:r>
          </w:p>
          <w:p>
            <w:pPr>
              <w:numPr>
                <w:ilvl w:val="0"/>
                <w:numId w:val="18"/>
              </w:numPr>
              <w:autoSpaceDE w:val="0"/>
              <w:autoSpaceDN w:val="0"/>
              <w:adjustRightInd w:val="0"/>
              <w:rPr>
                <w:rFonts w:ascii="仿宋" w:hAnsi="仿宋" w:eastAsia="仿宋"/>
                <w:sz w:val="24"/>
              </w:rPr>
            </w:pPr>
            <w:r>
              <w:rPr>
                <w:rFonts w:hint="eastAsia" w:ascii="仿宋" w:hAnsi="仿宋" w:eastAsia="仿宋"/>
                <w:sz w:val="24"/>
              </w:rPr>
              <w:t>工具1套（如使用）</w:t>
            </w:r>
          </w:p>
        </w:tc>
        <w:tc>
          <w:tcPr>
            <w:tcW w:w="796" w:type="dxa"/>
            <w:tcBorders>
              <w:left w:val="single" w:color="auto" w:sz="4" w:space="0"/>
            </w:tcBorders>
            <w:shd w:val="clear" w:color="auto" w:fill="auto"/>
            <w:vAlign w:val="center"/>
          </w:tcPr>
          <w:p>
            <w:pPr>
              <w:autoSpaceDE w:val="0"/>
              <w:autoSpaceDN w:val="0"/>
              <w:adjustRightInd w:val="0"/>
              <w:rPr>
                <w:rFonts w:ascii="仿宋" w:hAnsi="仿宋" w:eastAsia="仿宋"/>
                <w:sz w:val="24"/>
              </w:rPr>
            </w:pPr>
            <w:r>
              <w:rPr>
                <w:rFonts w:hint="eastAsia" w:ascii="仿宋" w:hAnsi="仿宋" w:eastAsia="仿宋"/>
                <w:sz w:val="24"/>
              </w:rPr>
              <w:t xml:space="preserve"> E</w:t>
            </w:r>
          </w:p>
        </w:tc>
      </w:tr>
    </w:tbl>
    <w:p>
      <w:pPr>
        <w:autoSpaceDE w:val="0"/>
        <w:autoSpaceDN w:val="0"/>
        <w:adjustRightInd w:val="0"/>
        <w:ind w:firstLine="120" w:firstLineChars="50"/>
        <w:jc w:val="left"/>
        <w:rPr>
          <w:rFonts w:ascii="仿宋" w:hAnsi="仿宋" w:eastAsia="仿宋"/>
          <w:sz w:val="24"/>
        </w:rPr>
      </w:pPr>
    </w:p>
    <w:p>
      <w:pPr>
        <w:pStyle w:val="2"/>
        <w:spacing w:before="0" w:after="0" w:line="240" w:lineRule="auto"/>
        <w:rPr>
          <w:rFonts w:ascii="仿宋" w:hAnsi="仿宋" w:eastAsia="仿宋"/>
          <w:sz w:val="24"/>
          <w:szCs w:val="24"/>
        </w:rPr>
      </w:pPr>
      <w:bookmarkStart w:id="36" w:name="_Toc416508891"/>
      <w:bookmarkStart w:id="37" w:name="_Toc28424045"/>
      <w:r>
        <w:rPr>
          <w:rFonts w:ascii="仿宋" w:hAnsi="仿宋" w:eastAsia="仿宋"/>
          <w:sz w:val="24"/>
          <w:szCs w:val="24"/>
        </w:rPr>
        <w:t xml:space="preserve">4.进度表 </w:t>
      </w:r>
      <w:r>
        <w:rPr>
          <w:rFonts w:ascii="仿宋" w:hAnsi="仿宋" w:eastAsia="仿宋"/>
          <w:kern w:val="2"/>
          <w:sz w:val="24"/>
          <w:szCs w:val="24"/>
        </w:rPr>
        <w:t>Time schedule</w:t>
      </w:r>
      <w:bookmarkEnd w:id="36"/>
      <w:bookmarkEnd w:id="37"/>
    </w:p>
    <w:tbl>
      <w:tblPr>
        <w:tblStyle w:val="31"/>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7341"/>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63"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编号</w:t>
            </w:r>
          </w:p>
        </w:tc>
        <w:tc>
          <w:tcPr>
            <w:tcW w:w="7341"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要求</w:t>
            </w:r>
          </w:p>
        </w:tc>
        <w:tc>
          <w:tcPr>
            <w:tcW w:w="79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 w:type="dxa"/>
            <w:shd w:val="clear" w:color="auto" w:fill="auto"/>
            <w:vAlign w:val="center"/>
          </w:tcPr>
          <w:p>
            <w:pPr>
              <w:numPr>
                <w:ilvl w:val="0"/>
                <w:numId w:val="19"/>
              </w:numPr>
              <w:autoSpaceDE w:val="0"/>
              <w:autoSpaceDN w:val="0"/>
              <w:adjustRightInd w:val="0"/>
              <w:jc w:val="right"/>
              <w:rPr>
                <w:rFonts w:ascii="仿宋" w:hAnsi="仿宋" w:eastAsia="仿宋"/>
                <w:sz w:val="24"/>
              </w:rPr>
            </w:pPr>
          </w:p>
        </w:tc>
        <w:tc>
          <w:tcPr>
            <w:tcW w:w="7341" w:type="dxa"/>
            <w:shd w:val="clear" w:color="auto" w:fill="auto"/>
            <w:vAlign w:val="center"/>
          </w:tcPr>
          <w:p>
            <w:pPr>
              <w:autoSpaceDE w:val="0"/>
              <w:autoSpaceDN w:val="0"/>
              <w:adjustRightInd w:val="0"/>
              <w:rPr>
                <w:rFonts w:ascii="仿宋" w:hAnsi="仿宋" w:eastAsia="仿宋"/>
                <w:sz w:val="24"/>
              </w:rPr>
            </w:pPr>
            <w:r>
              <w:rPr>
                <w:rFonts w:ascii="仿宋" w:hAnsi="仿宋" w:eastAsia="仿宋"/>
                <w:sz w:val="24"/>
              </w:rPr>
              <w:t>整体项目进度按照供应商与业主讨论后的时间计划表严格执行</w:t>
            </w:r>
            <w:r>
              <w:rPr>
                <w:rFonts w:hint="eastAsia" w:ascii="仿宋" w:hAnsi="仿宋" w:eastAsia="仿宋"/>
                <w:sz w:val="24"/>
              </w:rPr>
              <w:t>；</w:t>
            </w:r>
          </w:p>
        </w:tc>
        <w:tc>
          <w:tcPr>
            <w:tcW w:w="79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kern w:val="0"/>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 w:type="dxa"/>
            <w:shd w:val="clear" w:color="auto" w:fill="auto"/>
            <w:vAlign w:val="center"/>
          </w:tcPr>
          <w:p>
            <w:pPr>
              <w:numPr>
                <w:ilvl w:val="0"/>
                <w:numId w:val="19"/>
              </w:numPr>
              <w:autoSpaceDE w:val="0"/>
              <w:autoSpaceDN w:val="0"/>
              <w:adjustRightInd w:val="0"/>
              <w:jc w:val="right"/>
              <w:rPr>
                <w:rFonts w:ascii="仿宋" w:hAnsi="仿宋" w:eastAsia="仿宋"/>
                <w:sz w:val="24"/>
              </w:rPr>
            </w:pPr>
          </w:p>
        </w:tc>
        <w:tc>
          <w:tcPr>
            <w:tcW w:w="7341" w:type="dxa"/>
            <w:shd w:val="clear" w:color="auto" w:fill="auto"/>
            <w:vAlign w:val="center"/>
          </w:tcPr>
          <w:p>
            <w:pPr>
              <w:autoSpaceDE w:val="0"/>
              <w:autoSpaceDN w:val="0"/>
              <w:adjustRightInd w:val="0"/>
              <w:rPr>
                <w:rFonts w:ascii="仿宋" w:hAnsi="仿宋" w:eastAsia="仿宋"/>
                <w:sz w:val="24"/>
              </w:rPr>
            </w:pPr>
            <w:r>
              <w:rPr>
                <w:rFonts w:ascii="仿宋" w:hAnsi="仿宋" w:eastAsia="仿宋"/>
                <w:sz w:val="24"/>
              </w:rPr>
              <w:t xml:space="preserve">设备交货期应控制在合同签订后 </w:t>
            </w:r>
            <w:r>
              <w:rPr>
                <w:rFonts w:hint="eastAsia" w:ascii="仿宋" w:hAnsi="仿宋" w:eastAsia="仿宋"/>
                <w:sz w:val="24"/>
              </w:rPr>
              <w:t>2-3</w:t>
            </w:r>
            <w:r>
              <w:rPr>
                <w:rFonts w:ascii="仿宋" w:hAnsi="仿宋" w:eastAsia="仿宋"/>
                <w:sz w:val="24"/>
              </w:rPr>
              <w:t>（暂定）个月内</w:t>
            </w:r>
            <w:r>
              <w:rPr>
                <w:rFonts w:hint="eastAsia" w:ascii="仿宋" w:hAnsi="仿宋" w:eastAsia="仿宋"/>
                <w:sz w:val="24"/>
              </w:rPr>
              <w:t>；</w:t>
            </w:r>
          </w:p>
          <w:p>
            <w:pPr>
              <w:autoSpaceDE w:val="0"/>
              <w:autoSpaceDN w:val="0"/>
              <w:adjustRightInd w:val="0"/>
              <w:rPr>
                <w:rFonts w:ascii="仿宋" w:hAnsi="仿宋" w:eastAsia="仿宋"/>
                <w:sz w:val="24"/>
              </w:rPr>
            </w:pPr>
            <w:r>
              <w:rPr>
                <w:rFonts w:hint="eastAsia" w:ascii="仿宋" w:hAnsi="仿宋" w:eastAsia="仿宋"/>
                <w:sz w:val="24"/>
              </w:rPr>
              <w:t>现场安装周期一周内；</w:t>
            </w:r>
          </w:p>
          <w:p>
            <w:pPr>
              <w:autoSpaceDE w:val="0"/>
              <w:autoSpaceDN w:val="0"/>
              <w:adjustRightInd w:val="0"/>
              <w:rPr>
                <w:rFonts w:ascii="仿宋" w:hAnsi="仿宋" w:eastAsia="仿宋"/>
                <w:sz w:val="24"/>
              </w:rPr>
            </w:pPr>
            <w:r>
              <w:rPr>
                <w:rFonts w:hint="eastAsia" w:ascii="仿宋" w:hAnsi="仿宋" w:eastAsia="仿宋"/>
                <w:sz w:val="24"/>
              </w:rPr>
              <w:t>现场调试周期两周内。</w:t>
            </w:r>
          </w:p>
        </w:tc>
        <w:tc>
          <w:tcPr>
            <w:tcW w:w="799" w:type="dxa"/>
            <w:shd w:val="clear" w:color="auto" w:fill="auto"/>
            <w:vAlign w:val="center"/>
          </w:tcPr>
          <w:p>
            <w:pPr>
              <w:autoSpaceDE w:val="0"/>
              <w:autoSpaceDN w:val="0"/>
              <w:adjustRightInd w:val="0"/>
              <w:jc w:val="center"/>
              <w:rPr>
                <w:rFonts w:ascii="仿宋" w:hAnsi="仿宋" w:eastAsia="仿宋"/>
                <w:kern w:val="0"/>
                <w:sz w:val="24"/>
              </w:rPr>
            </w:pPr>
            <w:r>
              <w:rPr>
                <w:rFonts w:ascii="仿宋" w:hAnsi="仿宋" w:eastAsia="仿宋"/>
                <w:kern w:val="0"/>
                <w:sz w:val="24"/>
              </w:rPr>
              <w:t>E</w:t>
            </w:r>
          </w:p>
        </w:tc>
      </w:tr>
    </w:tbl>
    <w:p>
      <w:pPr>
        <w:autoSpaceDE w:val="0"/>
        <w:autoSpaceDN w:val="0"/>
        <w:adjustRightInd w:val="0"/>
        <w:jc w:val="left"/>
        <w:rPr>
          <w:rFonts w:ascii="仿宋" w:hAnsi="仿宋" w:eastAsia="仿宋"/>
          <w:sz w:val="24"/>
        </w:rPr>
      </w:pPr>
    </w:p>
    <w:p>
      <w:pPr>
        <w:pStyle w:val="2"/>
        <w:spacing w:before="0" w:after="0" w:line="240" w:lineRule="auto"/>
        <w:rPr>
          <w:rFonts w:ascii="仿宋" w:hAnsi="仿宋" w:eastAsia="仿宋"/>
          <w:sz w:val="24"/>
          <w:szCs w:val="24"/>
        </w:rPr>
      </w:pPr>
      <w:bookmarkStart w:id="38" w:name="_Toc28424046"/>
      <w:bookmarkStart w:id="39" w:name="_Toc416508892"/>
      <w:r>
        <w:rPr>
          <w:rFonts w:ascii="仿宋" w:hAnsi="仿宋" w:eastAsia="仿宋"/>
          <w:sz w:val="24"/>
          <w:szCs w:val="24"/>
        </w:rPr>
        <w:t>5.运输与包装 Transport and packaging</w:t>
      </w:r>
      <w:bookmarkEnd w:id="38"/>
      <w:bookmarkEnd w:id="39"/>
    </w:p>
    <w:tbl>
      <w:tblPr>
        <w:tblStyle w:val="3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6946"/>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17"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编号</w:t>
            </w:r>
          </w:p>
        </w:tc>
        <w:tc>
          <w:tcPr>
            <w:tcW w:w="6946"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要求</w:t>
            </w:r>
          </w:p>
        </w:tc>
        <w:tc>
          <w:tcPr>
            <w:tcW w:w="759"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numPr>
                <w:ilvl w:val="0"/>
                <w:numId w:val="20"/>
              </w:numPr>
              <w:autoSpaceDE w:val="0"/>
              <w:autoSpaceDN w:val="0"/>
              <w:adjustRightInd w:val="0"/>
              <w:jc w:val="center"/>
              <w:rPr>
                <w:rFonts w:ascii="仿宋" w:hAnsi="仿宋" w:eastAsia="仿宋"/>
                <w:sz w:val="24"/>
              </w:rPr>
            </w:pPr>
          </w:p>
        </w:tc>
        <w:tc>
          <w:tcPr>
            <w:tcW w:w="6946" w:type="dxa"/>
            <w:vAlign w:val="center"/>
          </w:tcPr>
          <w:p>
            <w:pPr>
              <w:autoSpaceDE w:val="0"/>
              <w:autoSpaceDN w:val="0"/>
              <w:adjustRightInd w:val="0"/>
              <w:rPr>
                <w:rFonts w:ascii="仿宋" w:hAnsi="仿宋" w:eastAsia="仿宋"/>
                <w:color w:val="FF0000"/>
                <w:sz w:val="24"/>
              </w:rPr>
            </w:pPr>
            <w:r>
              <w:rPr>
                <w:rFonts w:ascii="仿宋" w:hAnsi="仿宋" w:eastAsia="仿宋"/>
                <w:sz w:val="24"/>
              </w:rPr>
              <w:t>供应商提供安装整条管路分配系统所需的材料（甲供材除外）及配品配件等辅助设施、设备的装箱；</w:t>
            </w:r>
          </w:p>
        </w:tc>
        <w:tc>
          <w:tcPr>
            <w:tcW w:w="759" w:type="dxa"/>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numPr>
                <w:ilvl w:val="0"/>
                <w:numId w:val="20"/>
              </w:numPr>
              <w:autoSpaceDE w:val="0"/>
              <w:autoSpaceDN w:val="0"/>
              <w:adjustRightInd w:val="0"/>
              <w:jc w:val="center"/>
              <w:rPr>
                <w:rFonts w:ascii="仿宋" w:hAnsi="仿宋" w:eastAsia="仿宋"/>
                <w:sz w:val="24"/>
              </w:rPr>
            </w:pPr>
          </w:p>
        </w:tc>
        <w:tc>
          <w:tcPr>
            <w:tcW w:w="6946" w:type="dxa"/>
            <w:vAlign w:val="center"/>
          </w:tcPr>
          <w:p>
            <w:pPr>
              <w:autoSpaceDE w:val="0"/>
              <w:autoSpaceDN w:val="0"/>
              <w:adjustRightInd w:val="0"/>
              <w:rPr>
                <w:rFonts w:ascii="仿宋" w:hAnsi="仿宋" w:eastAsia="仿宋"/>
                <w:color w:val="FF0000"/>
                <w:sz w:val="24"/>
              </w:rPr>
            </w:pPr>
            <w:r>
              <w:rPr>
                <w:rFonts w:ascii="仿宋" w:hAnsi="仿宋" w:eastAsia="仿宋"/>
                <w:sz w:val="24"/>
              </w:rPr>
              <w:t>供应商提供安装整条管路分配系统所需的材料（甲供材除外）及配品配件等辅助设施、设备的运输，目的地至安装现场；</w:t>
            </w:r>
          </w:p>
        </w:tc>
        <w:tc>
          <w:tcPr>
            <w:tcW w:w="759" w:type="dxa"/>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numPr>
                <w:ilvl w:val="0"/>
                <w:numId w:val="20"/>
              </w:numPr>
              <w:autoSpaceDE w:val="0"/>
              <w:autoSpaceDN w:val="0"/>
              <w:adjustRightInd w:val="0"/>
              <w:jc w:val="center"/>
              <w:rPr>
                <w:rFonts w:ascii="仿宋" w:hAnsi="仿宋" w:eastAsia="仿宋"/>
                <w:sz w:val="24"/>
              </w:rPr>
            </w:pPr>
          </w:p>
        </w:tc>
        <w:tc>
          <w:tcPr>
            <w:tcW w:w="6946" w:type="dxa"/>
            <w:vAlign w:val="center"/>
          </w:tcPr>
          <w:p>
            <w:pPr>
              <w:autoSpaceDE w:val="0"/>
              <w:autoSpaceDN w:val="0"/>
              <w:adjustRightInd w:val="0"/>
              <w:rPr>
                <w:rFonts w:ascii="仿宋" w:hAnsi="仿宋" w:eastAsia="仿宋"/>
                <w:color w:val="FF0000"/>
                <w:sz w:val="24"/>
              </w:rPr>
            </w:pPr>
            <w:r>
              <w:rPr>
                <w:rFonts w:ascii="仿宋" w:hAnsi="仿宋" w:eastAsia="仿宋"/>
                <w:sz w:val="24"/>
              </w:rPr>
              <w:t>供应商承担从货物出厂到移交业主厂内的所有责任。</w:t>
            </w:r>
          </w:p>
        </w:tc>
        <w:tc>
          <w:tcPr>
            <w:tcW w:w="759" w:type="dxa"/>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bl>
    <w:p>
      <w:pPr>
        <w:pStyle w:val="2"/>
        <w:spacing w:before="0" w:after="0" w:line="240" w:lineRule="auto"/>
        <w:rPr>
          <w:rFonts w:ascii="仿宋" w:hAnsi="仿宋" w:eastAsia="仿宋"/>
          <w:sz w:val="24"/>
          <w:szCs w:val="24"/>
        </w:rPr>
      </w:pPr>
      <w:bookmarkStart w:id="40" w:name="_Toc416508893"/>
      <w:bookmarkStart w:id="41" w:name="_Toc28424047"/>
      <w:r>
        <w:rPr>
          <w:rFonts w:ascii="仿宋" w:hAnsi="仿宋" w:eastAsia="仿宋"/>
          <w:sz w:val="24"/>
          <w:szCs w:val="24"/>
        </w:rPr>
        <w:t>6.培训 Training</w:t>
      </w:r>
      <w:bookmarkEnd w:id="40"/>
      <w:bookmarkEnd w:id="41"/>
    </w:p>
    <w:tbl>
      <w:tblPr>
        <w:tblStyle w:val="31"/>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2"/>
        <w:gridCol w:w="7341"/>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62"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编号</w:t>
            </w:r>
          </w:p>
        </w:tc>
        <w:tc>
          <w:tcPr>
            <w:tcW w:w="7341"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要求</w:t>
            </w:r>
          </w:p>
        </w:tc>
        <w:tc>
          <w:tcPr>
            <w:tcW w:w="800" w:type="dxa"/>
            <w:shd w:val="clear" w:color="auto" w:fill="auto"/>
            <w:vAlign w:val="center"/>
          </w:tcPr>
          <w:p>
            <w:pPr>
              <w:autoSpaceDE w:val="0"/>
              <w:autoSpaceDN w:val="0"/>
              <w:adjustRightInd w:val="0"/>
              <w:jc w:val="center"/>
              <w:rPr>
                <w:rFonts w:ascii="仿宋" w:hAnsi="仿宋" w:eastAsia="仿宋"/>
                <w:sz w:val="24"/>
              </w:rPr>
            </w:pPr>
            <w:r>
              <w:rPr>
                <w:rFonts w:ascii="仿宋" w:hAnsi="仿宋" w:eastAsia="仿宋"/>
                <w:sz w:val="24"/>
              </w:rPr>
              <w:t>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2" w:type="dxa"/>
            <w:vAlign w:val="center"/>
          </w:tcPr>
          <w:p>
            <w:pPr>
              <w:numPr>
                <w:ilvl w:val="0"/>
                <w:numId w:val="21"/>
              </w:numPr>
              <w:autoSpaceDE w:val="0"/>
              <w:autoSpaceDN w:val="0"/>
              <w:adjustRightInd w:val="0"/>
              <w:jc w:val="center"/>
              <w:rPr>
                <w:rFonts w:ascii="仿宋" w:hAnsi="仿宋" w:eastAsia="仿宋"/>
                <w:sz w:val="24"/>
              </w:rPr>
            </w:pPr>
          </w:p>
        </w:tc>
        <w:tc>
          <w:tcPr>
            <w:tcW w:w="7341" w:type="dxa"/>
            <w:vAlign w:val="center"/>
          </w:tcPr>
          <w:p>
            <w:pPr>
              <w:autoSpaceDE w:val="0"/>
              <w:autoSpaceDN w:val="0"/>
              <w:adjustRightInd w:val="0"/>
              <w:jc w:val="left"/>
              <w:rPr>
                <w:rFonts w:ascii="仿宋" w:hAnsi="仿宋" w:eastAsia="仿宋"/>
                <w:sz w:val="24"/>
              </w:rPr>
            </w:pPr>
            <w:r>
              <w:rPr>
                <w:rFonts w:ascii="仿宋" w:hAnsi="仿宋" w:eastAsia="仿宋"/>
                <w:sz w:val="24"/>
              </w:rPr>
              <w:t>供应商应在安装调试阶段负责对业主相关人员在技术、操作、使用和维护方面的培训</w:t>
            </w:r>
            <w:r>
              <w:rPr>
                <w:rFonts w:hint="eastAsia" w:ascii="仿宋" w:hAnsi="仿宋" w:eastAsia="仿宋"/>
                <w:sz w:val="24"/>
              </w:rPr>
              <w:t>。</w:t>
            </w:r>
          </w:p>
        </w:tc>
        <w:tc>
          <w:tcPr>
            <w:tcW w:w="800" w:type="dxa"/>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trPr>
        <w:tc>
          <w:tcPr>
            <w:tcW w:w="862" w:type="dxa"/>
            <w:vAlign w:val="center"/>
          </w:tcPr>
          <w:p>
            <w:pPr>
              <w:numPr>
                <w:ilvl w:val="0"/>
                <w:numId w:val="21"/>
              </w:numPr>
              <w:autoSpaceDE w:val="0"/>
              <w:autoSpaceDN w:val="0"/>
              <w:adjustRightInd w:val="0"/>
              <w:jc w:val="center"/>
              <w:rPr>
                <w:rFonts w:ascii="仿宋" w:hAnsi="仿宋" w:eastAsia="仿宋"/>
                <w:sz w:val="24"/>
              </w:rPr>
            </w:pPr>
          </w:p>
        </w:tc>
        <w:tc>
          <w:tcPr>
            <w:tcW w:w="7341" w:type="dxa"/>
            <w:vAlign w:val="center"/>
          </w:tcPr>
          <w:p>
            <w:pPr>
              <w:autoSpaceDE w:val="0"/>
              <w:autoSpaceDN w:val="0"/>
              <w:adjustRightInd w:val="0"/>
              <w:jc w:val="left"/>
              <w:rPr>
                <w:rFonts w:ascii="仿宋" w:hAnsi="仿宋" w:eastAsia="仿宋"/>
                <w:sz w:val="24"/>
              </w:rPr>
            </w:pPr>
            <w:r>
              <w:rPr>
                <w:rFonts w:ascii="仿宋" w:hAnsi="仿宋" w:eastAsia="仿宋"/>
                <w:sz w:val="24"/>
              </w:rPr>
              <w:t>供应商应派遣经验丰富的培训师</w:t>
            </w:r>
            <w:r>
              <w:rPr>
                <w:rFonts w:hint="eastAsia" w:ascii="仿宋" w:hAnsi="仿宋" w:eastAsia="仿宋"/>
                <w:sz w:val="24"/>
              </w:rPr>
              <w:t>。</w:t>
            </w:r>
          </w:p>
        </w:tc>
        <w:tc>
          <w:tcPr>
            <w:tcW w:w="800" w:type="dxa"/>
            <w:vAlign w:val="center"/>
          </w:tcPr>
          <w:p>
            <w:pPr>
              <w:autoSpaceDE w:val="0"/>
              <w:autoSpaceDN w:val="0"/>
              <w:adjustRightInd w:val="0"/>
              <w:jc w:val="center"/>
              <w:rPr>
                <w:rFonts w:ascii="仿宋" w:hAnsi="仿宋" w:eastAsia="仿宋"/>
                <w:sz w:val="24"/>
              </w:rPr>
            </w:pPr>
            <w:r>
              <w:rPr>
                <w:rFonts w:ascii="仿宋" w:hAnsi="仿宋" w:eastAsia="仿宋"/>
                <w:sz w:val="24"/>
              </w:rPr>
              <w:t>E</w:t>
            </w:r>
          </w:p>
        </w:tc>
      </w:tr>
    </w:tbl>
    <w:p>
      <w:pPr>
        <w:autoSpaceDE w:val="0"/>
        <w:autoSpaceDN w:val="0"/>
        <w:adjustRightInd w:val="0"/>
        <w:jc w:val="left"/>
        <w:rPr>
          <w:rFonts w:ascii="仿宋" w:hAnsi="仿宋" w:eastAsia="仿宋"/>
          <w:sz w:val="24"/>
        </w:rPr>
      </w:pPr>
    </w:p>
    <w:p>
      <w:pPr>
        <w:pStyle w:val="2"/>
        <w:spacing w:before="0" w:after="0" w:line="240" w:lineRule="auto"/>
        <w:rPr>
          <w:rFonts w:ascii="仿宋" w:hAnsi="仿宋" w:eastAsia="仿宋"/>
          <w:sz w:val="24"/>
          <w:szCs w:val="24"/>
        </w:rPr>
      </w:pPr>
      <w:bookmarkStart w:id="42" w:name="_Toc416508894"/>
      <w:bookmarkStart w:id="43" w:name="_Toc28424048"/>
      <w:r>
        <w:rPr>
          <w:rFonts w:ascii="仿宋" w:hAnsi="仿宋" w:eastAsia="仿宋"/>
          <w:sz w:val="24"/>
          <w:szCs w:val="24"/>
        </w:rPr>
        <w:t>7.术语 Terms &amp; Abbreviations</w:t>
      </w:r>
      <w:bookmarkEnd w:id="42"/>
      <w:bookmarkEnd w:id="43"/>
    </w:p>
    <w:tbl>
      <w:tblPr>
        <w:tblStyle w:val="31"/>
        <w:tblW w:w="847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6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7" w:hRule="exact"/>
          <w:tblHeader/>
          <w:jc w:val="center"/>
        </w:trPr>
        <w:tc>
          <w:tcPr>
            <w:tcW w:w="794" w:type="dxa"/>
            <w:shd w:val="clear" w:color="auto" w:fill="auto"/>
            <w:vAlign w:val="center"/>
          </w:tcPr>
          <w:p>
            <w:pPr>
              <w:jc w:val="center"/>
              <w:rPr>
                <w:rFonts w:ascii="仿宋" w:hAnsi="仿宋" w:eastAsia="仿宋"/>
                <w:sz w:val="24"/>
              </w:rPr>
            </w:pPr>
            <w:r>
              <w:rPr>
                <w:rFonts w:ascii="仿宋" w:hAnsi="仿宋" w:eastAsia="仿宋"/>
                <w:sz w:val="24"/>
              </w:rPr>
              <w:t>缩写</w:t>
            </w:r>
          </w:p>
        </w:tc>
        <w:tc>
          <w:tcPr>
            <w:tcW w:w="7682" w:type="dxa"/>
            <w:shd w:val="clear" w:color="auto" w:fill="auto"/>
            <w:vAlign w:val="center"/>
          </w:tcPr>
          <w:p>
            <w:pPr>
              <w:jc w:val="center"/>
              <w:rPr>
                <w:rFonts w:ascii="仿宋" w:hAnsi="仿宋" w:eastAsia="仿宋"/>
                <w:sz w:val="24"/>
              </w:rPr>
            </w:pPr>
            <w:r>
              <w:rPr>
                <w:rFonts w:ascii="仿宋" w:hAnsi="仿宋" w:eastAsia="仿宋"/>
                <w:sz w:val="24"/>
              </w:rPr>
              <w:t>解释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6"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URS</w:t>
            </w:r>
          </w:p>
        </w:tc>
        <w:tc>
          <w:tcPr>
            <w:tcW w:w="7682" w:type="dxa"/>
            <w:vAlign w:val="center"/>
          </w:tcPr>
          <w:p>
            <w:pPr>
              <w:autoSpaceDE w:val="0"/>
              <w:autoSpaceDN w:val="0"/>
              <w:adjustRightInd w:val="0"/>
              <w:jc w:val="left"/>
              <w:rPr>
                <w:rFonts w:ascii="仿宋" w:hAnsi="仿宋" w:eastAsia="仿宋"/>
                <w:sz w:val="24"/>
              </w:rPr>
            </w:pPr>
            <w:r>
              <w:rPr>
                <w:rFonts w:ascii="仿宋" w:hAnsi="仿宋" w:eastAsia="仿宋"/>
                <w:kern w:val="0"/>
                <w:sz w:val="24"/>
              </w:rPr>
              <w:t>User Requirements Specifications</w:t>
            </w:r>
            <w:r>
              <w:rPr>
                <w:rFonts w:ascii="仿宋" w:hAnsi="仿宋" w:eastAsia="仿宋"/>
                <w:sz w:val="24"/>
              </w:rPr>
              <w:t>/用户需求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4"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EHS</w:t>
            </w:r>
          </w:p>
        </w:tc>
        <w:tc>
          <w:tcPr>
            <w:tcW w:w="7682" w:type="dxa"/>
            <w:vAlign w:val="center"/>
          </w:tcPr>
          <w:p>
            <w:pPr>
              <w:autoSpaceDE w:val="0"/>
              <w:autoSpaceDN w:val="0"/>
              <w:adjustRightInd w:val="0"/>
              <w:jc w:val="left"/>
              <w:rPr>
                <w:rFonts w:ascii="仿宋" w:hAnsi="仿宋" w:eastAsia="仿宋"/>
                <w:sz w:val="24"/>
              </w:rPr>
            </w:pPr>
            <w:r>
              <w:rPr>
                <w:rFonts w:ascii="仿宋" w:hAnsi="仿宋" w:eastAsia="仿宋"/>
                <w:kern w:val="0"/>
                <w:sz w:val="24"/>
              </w:rPr>
              <w:t>Environment, Health &amp; Safety</w:t>
            </w:r>
            <w:r>
              <w:rPr>
                <w:rFonts w:ascii="仿宋" w:hAnsi="仿宋" w:eastAsia="仿宋"/>
                <w:sz w:val="24"/>
              </w:rPr>
              <w:t>/环境、健康与安全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SFDA</w:t>
            </w:r>
          </w:p>
        </w:tc>
        <w:tc>
          <w:tcPr>
            <w:tcW w:w="7682" w:type="dxa"/>
            <w:vAlign w:val="center"/>
          </w:tcPr>
          <w:p>
            <w:pPr>
              <w:autoSpaceDE w:val="0"/>
              <w:autoSpaceDN w:val="0"/>
              <w:adjustRightInd w:val="0"/>
              <w:jc w:val="left"/>
              <w:rPr>
                <w:rFonts w:ascii="仿宋" w:hAnsi="仿宋" w:eastAsia="仿宋"/>
                <w:sz w:val="24"/>
              </w:rPr>
            </w:pPr>
            <w:r>
              <w:rPr>
                <w:rFonts w:ascii="仿宋" w:hAnsi="仿宋" w:eastAsia="仿宋"/>
                <w:kern w:val="0"/>
                <w:sz w:val="24"/>
              </w:rPr>
              <w:t>State Food and Drug Administration</w:t>
            </w:r>
            <w:r>
              <w:rPr>
                <w:rFonts w:ascii="仿宋" w:hAnsi="仿宋" w:eastAsia="仿宋"/>
                <w:sz w:val="24"/>
              </w:rPr>
              <w:t>/国家食品药品监督管理局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FDA</w:t>
            </w:r>
          </w:p>
        </w:tc>
        <w:tc>
          <w:tcPr>
            <w:tcW w:w="7682" w:type="dxa"/>
            <w:vAlign w:val="center"/>
          </w:tcPr>
          <w:p>
            <w:pPr>
              <w:autoSpaceDE w:val="0"/>
              <w:autoSpaceDN w:val="0"/>
              <w:adjustRightInd w:val="0"/>
              <w:jc w:val="left"/>
              <w:rPr>
                <w:rFonts w:ascii="仿宋" w:hAnsi="仿宋" w:eastAsia="仿宋"/>
                <w:sz w:val="24"/>
              </w:rPr>
            </w:pPr>
            <w:r>
              <w:rPr>
                <w:rFonts w:ascii="仿宋" w:hAnsi="仿宋" w:eastAsia="仿宋"/>
                <w:kern w:val="0"/>
                <w:sz w:val="24"/>
              </w:rPr>
              <w:t>Food and Drug Administration</w:t>
            </w:r>
            <w:r>
              <w:rPr>
                <w:rFonts w:ascii="仿宋" w:hAnsi="仿宋" w:eastAsia="仿宋"/>
                <w:sz w:val="24"/>
              </w:rPr>
              <w:t>/美国食品药品管理局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2"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GMP</w:t>
            </w:r>
          </w:p>
        </w:tc>
        <w:tc>
          <w:tcPr>
            <w:tcW w:w="7682" w:type="dxa"/>
            <w:vAlign w:val="center"/>
          </w:tcPr>
          <w:p>
            <w:pPr>
              <w:autoSpaceDE w:val="0"/>
              <w:autoSpaceDN w:val="0"/>
              <w:adjustRightInd w:val="0"/>
              <w:rPr>
                <w:rFonts w:ascii="仿宋" w:hAnsi="仿宋" w:eastAsia="仿宋"/>
                <w:sz w:val="24"/>
              </w:rPr>
            </w:pPr>
            <w:r>
              <w:rPr>
                <w:rFonts w:ascii="仿宋" w:hAnsi="仿宋" w:eastAsia="仿宋"/>
                <w:kern w:val="0"/>
                <w:sz w:val="24"/>
              </w:rPr>
              <w:t>Good Manufacturing Practices</w:t>
            </w:r>
            <w:r>
              <w:rPr>
                <w:rFonts w:ascii="仿宋" w:hAnsi="仿宋" w:eastAsia="仿宋"/>
                <w:sz w:val="24"/>
              </w:rPr>
              <w:t>/药品生产质量管理规范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1"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GAMP</w:t>
            </w:r>
          </w:p>
        </w:tc>
        <w:tc>
          <w:tcPr>
            <w:tcW w:w="7682" w:type="dxa"/>
            <w:vAlign w:val="center"/>
          </w:tcPr>
          <w:p>
            <w:pPr>
              <w:autoSpaceDE w:val="0"/>
              <w:autoSpaceDN w:val="0"/>
              <w:adjustRightInd w:val="0"/>
              <w:rPr>
                <w:rFonts w:ascii="仿宋" w:hAnsi="仿宋" w:eastAsia="仿宋"/>
                <w:sz w:val="24"/>
              </w:rPr>
            </w:pPr>
            <w:r>
              <w:rPr>
                <w:rFonts w:ascii="仿宋" w:hAnsi="仿宋" w:eastAsia="仿宋"/>
                <w:kern w:val="0"/>
                <w:sz w:val="24"/>
              </w:rPr>
              <w:t>Good Automation Manufacturing Practices</w:t>
            </w:r>
            <w:r>
              <w:rPr>
                <w:rFonts w:ascii="仿宋" w:hAnsi="仿宋" w:eastAsia="仿宋"/>
                <w:sz w:val="24"/>
              </w:rPr>
              <w:t>/良好的自动化制造规范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3"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ISPE</w:t>
            </w:r>
          </w:p>
        </w:tc>
        <w:tc>
          <w:tcPr>
            <w:tcW w:w="7682" w:type="dxa"/>
            <w:vAlign w:val="center"/>
          </w:tcPr>
          <w:p>
            <w:pPr>
              <w:autoSpaceDE w:val="0"/>
              <w:autoSpaceDN w:val="0"/>
              <w:adjustRightInd w:val="0"/>
              <w:rPr>
                <w:rFonts w:ascii="仿宋" w:hAnsi="仿宋" w:eastAsia="仿宋"/>
                <w:sz w:val="24"/>
              </w:rPr>
            </w:pPr>
            <w:r>
              <w:rPr>
                <w:rFonts w:ascii="仿宋" w:hAnsi="仿宋" w:eastAsia="仿宋"/>
                <w:kern w:val="0"/>
                <w:sz w:val="24"/>
              </w:rPr>
              <w:t>International Society for Pharmaceutical Engineering</w:t>
            </w:r>
            <w:r>
              <w:rPr>
                <w:rFonts w:ascii="仿宋" w:hAnsi="仿宋" w:eastAsia="仿宋"/>
                <w:sz w:val="24"/>
              </w:rPr>
              <w:t>/国际制药工程协会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3" w:hRule="exact"/>
          <w:jc w:val="center"/>
        </w:trPr>
        <w:tc>
          <w:tcPr>
            <w:tcW w:w="794" w:type="dxa"/>
            <w:vAlign w:val="center"/>
          </w:tcPr>
          <w:p>
            <w:pPr>
              <w:autoSpaceDE w:val="0"/>
              <w:autoSpaceDN w:val="0"/>
              <w:adjustRightInd w:val="0"/>
              <w:jc w:val="center"/>
              <w:rPr>
                <w:rFonts w:ascii="仿宋" w:hAnsi="仿宋" w:eastAsia="仿宋"/>
                <w:kern w:val="0"/>
                <w:sz w:val="24"/>
              </w:rPr>
            </w:pPr>
            <w:r>
              <w:rPr>
                <w:rFonts w:ascii="仿宋" w:hAnsi="仿宋" w:eastAsia="仿宋"/>
                <w:kern w:val="0"/>
                <w:sz w:val="24"/>
              </w:rPr>
              <w:t>BPE</w:t>
            </w:r>
          </w:p>
        </w:tc>
        <w:tc>
          <w:tcPr>
            <w:tcW w:w="7682" w:type="dxa"/>
            <w:vAlign w:val="center"/>
          </w:tcPr>
          <w:p>
            <w:pPr>
              <w:autoSpaceDE w:val="0"/>
              <w:autoSpaceDN w:val="0"/>
              <w:adjustRightInd w:val="0"/>
              <w:jc w:val="left"/>
              <w:rPr>
                <w:rFonts w:ascii="仿宋" w:hAnsi="仿宋" w:eastAsia="仿宋"/>
                <w:kern w:val="0"/>
                <w:sz w:val="24"/>
              </w:rPr>
            </w:pPr>
            <w:r>
              <w:rPr>
                <w:rFonts w:ascii="仿宋" w:hAnsi="仿宋" w:eastAsia="仿宋"/>
                <w:kern w:val="0"/>
                <w:sz w:val="24"/>
              </w:rPr>
              <w:t>Bioprocessing Equipment</w:t>
            </w:r>
            <w:r>
              <w:rPr>
                <w:rFonts w:ascii="仿宋" w:hAnsi="仿宋" w:eastAsia="仿宋"/>
                <w:sz w:val="24"/>
              </w:rPr>
              <w:t>/</w:t>
            </w:r>
            <w:r>
              <w:rPr>
                <w:rFonts w:ascii="仿宋" w:hAnsi="仿宋" w:eastAsia="仿宋"/>
                <w:kern w:val="0"/>
                <w:sz w:val="24"/>
              </w:rPr>
              <w:t>生物加工设备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6"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cGMP</w:t>
            </w:r>
          </w:p>
        </w:tc>
        <w:tc>
          <w:tcPr>
            <w:tcW w:w="7682" w:type="dxa"/>
            <w:vAlign w:val="center"/>
          </w:tcPr>
          <w:p>
            <w:pPr>
              <w:autoSpaceDE w:val="0"/>
              <w:autoSpaceDN w:val="0"/>
              <w:adjustRightInd w:val="0"/>
              <w:jc w:val="left"/>
              <w:rPr>
                <w:rFonts w:ascii="仿宋" w:hAnsi="仿宋" w:eastAsia="仿宋"/>
                <w:sz w:val="24"/>
              </w:rPr>
            </w:pPr>
            <w:r>
              <w:rPr>
                <w:rFonts w:ascii="仿宋" w:hAnsi="仿宋" w:eastAsia="仿宋"/>
                <w:kern w:val="0"/>
                <w:sz w:val="24"/>
              </w:rPr>
              <w:t>current Good Manufacturing Practices</w:t>
            </w:r>
            <w:r>
              <w:rPr>
                <w:rFonts w:ascii="仿宋" w:hAnsi="仿宋" w:eastAsia="仿宋"/>
                <w:sz w:val="24"/>
              </w:rPr>
              <w:t>/动态药品生产管理规范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2"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GEP</w:t>
            </w:r>
          </w:p>
        </w:tc>
        <w:tc>
          <w:tcPr>
            <w:tcW w:w="7682" w:type="dxa"/>
            <w:vAlign w:val="center"/>
          </w:tcPr>
          <w:p>
            <w:pPr>
              <w:autoSpaceDE w:val="0"/>
              <w:autoSpaceDN w:val="0"/>
              <w:adjustRightInd w:val="0"/>
              <w:jc w:val="left"/>
              <w:rPr>
                <w:rFonts w:ascii="仿宋" w:hAnsi="仿宋" w:eastAsia="仿宋"/>
                <w:sz w:val="24"/>
              </w:rPr>
            </w:pPr>
            <w:r>
              <w:rPr>
                <w:rFonts w:ascii="仿宋" w:hAnsi="仿宋" w:eastAsia="仿宋"/>
                <w:kern w:val="0"/>
                <w:sz w:val="24"/>
              </w:rPr>
              <w:t>Good Engineering Practices</w:t>
            </w:r>
            <w:r>
              <w:rPr>
                <w:rFonts w:ascii="仿宋" w:hAnsi="仿宋" w:eastAsia="仿宋"/>
                <w:sz w:val="24"/>
              </w:rPr>
              <w:t>/良好的工程管理规范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7"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GDP</w:t>
            </w:r>
          </w:p>
        </w:tc>
        <w:tc>
          <w:tcPr>
            <w:tcW w:w="7682" w:type="dxa"/>
            <w:vAlign w:val="center"/>
          </w:tcPr>
          <w:p>
            <w:pPr>
              <w:autoSpaceDE w:val="0"/>
              <w:autoSpaceDN w:val="0"/>
              <w:adjustRightInd w:val="0"/>
              <w:jc w:val="left"/>
              <w:rPr>
                <w:rFonts w:ascii="仿宋" w:hAnsi="仿宋" w:eastAsia="仿宋"/>
                <w:sz w:val="24"/>
              </w:rPr>
            </w:pPr>
            <w:r>
              <w:rPr>
                <w:rFonts w:ascii="仿宋" w:hAnsi="仿宋" w:eastAsia="仿宋"/>
                <w:kern w:val="0"/>
                <w:sz w:val="24"/>
              </w:rPr>
              <w:t>Good Documentation Practices</w:t>
            </w:r>
            <w:r>
              <w:rPr>
                <w:rFonts w:ascii="仿宋" w:hAnsi="仿宋" w:eastAsia="仿宋"/>
                <w:sz w:val="24"/>
              </w:rPr>
              <w:t>/良好的文件管理规范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3"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ASME</w:t>
            </w:r>
          </w:p>
        </w:tc>
        <w:tc>
          <w:tcPr>
            <w:tcW w:w="7682" w:type="dxa"/>
            <w:vAlign w:val="center"/>
          </w:tcPr>
          <w:p>
            <w:pPr>
              <w:autoSpaceDE w:val="0"/>
              <w:autoSpaceDN w:val="0"/>
              <w:adjustRightInd w:val="0"/>
              <w:jc w:val="left"/>
              <w:rPr>
                <w:rFonts w:ascii="仿宋" w:hAnsi="仿宋" w:eastAsia="仿宋"/>
                <w:sz w:val="24"/>
              </w:rPr>
            </w:pPr>
            <w:r>
              <w:rPr>
                <w:rFonts w:ascii="仿宋" w:hAnsi="仿宋" w:eastAsia="仿宋"/>
                <w:kern w:val="0"/>
                <w:sz w:val="24"/>
              </w:rPr>
              <w:t>The American Society of Mechanical Engineers</w:t>
            </w:r>
            <w:r>
              <w:rPr>
                <w:rFonts w:ascii="仿宋" w:hAnsi="仿宋" w:eastAsia="仿宋"/>
                <w:sz w:val="24"/>
              </w:rPr>
              <w:t>/美国机械工程协会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2"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P&amp;ID</w:t>
            </w:r>
          </w:p>
        </w:tc>
        <w:tc>
          <w:tcPr>
            <w:tcW w:w="7682" w:type="dxa"/>
            <w:vAlign w:val="center"/>
          </w:tcPr>
          <w:p>
            <w:pPr>
              <w:autoSpaceDE w:val="0"/>
              <w:autoSpaceDN w:val="0"/>
              <w:adjustRightInd w:val="0"/>
              <w:jc w:val="left"/>
              <w:rPr>
                <w:rFonts w:ascii="仿宋" w:hAnsi="仿宋" w:eastAsia="仿宋"/>
                <w:sz w:val="24"/>
              </w:rPr>
            </w:pPr>
            <w:r>
              <w:rPr>
                <w:rFonts w:ascii="仿宋" w:hAnsi="仿宋" w:eastAsia="仿宋"/>
                <w:kern w:val="0"/>
                <w:sz w:val="24"/>
              </w:rPr>
              <w:t>Piping &amp; Instrument Diagram</w:t>
            </w:r>
            <w:r>
              <w:rPr>
                <w:rFonts w:ascii="仿宋" w:hAnsi="仿宋" w:eastAsia="仿宋"/>
                <w:sz w:val="24"/>
              </w:rPr>
              <w:t>/管路和仪表流程图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2"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PLC</w:t>
            </w:r>
          </w:p>
        </w:tc>
        <w:tc>
          <w:tcPr>
            <w:tcW w:w="7682" w:type="dxa"/>
            <w:vAlign w:val="center"/>
          </w:tcPr>
          <w:p>
            <w:pPr>
              <w:autoSpaceDE w:val="0"/>
              <w:autoSpaceDN w:val="0"/>
              <w:adjustRightInd w:val="0"/>
              <w:jc w:val="left"/>
              <w:rPr>
                <w:rFonts w:ascii="仿宋" w:hAnsi="仿宋" w:eastAsia="仿宋"/>
                <w:sz w:val="24"/>
              </w:rPr>
            </w:pPr>
            <w:r>
              <w:rPr>
                <w:rFonts w:ascii="仿宋" w:hAnsi="仿宋" w:eastAsia="仿宋"/>
                <w:kern w:val="0"/>
                <w:sz w:val="24"/>
              </w:rPr>
              <w:t>Programmable Logic Controller</w:t>
            </w:r>
            <w:r>
              <w:rPr>
                <w:rFonts w:ascii="仿宋" w:hAnsi="仿宋" w:eastAsia="仿宋"/>
                <w:sz w:val="24"/>
              </w:rPr>
              <w:t>/可编程控制器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0"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AISI</w:t>
            </w:r>
          </w:p>
        </w:tc>
        <w:tc>
          <w:tcPr>
            <w:tcW w:w="7682" w:type="dxa"/>
            <w:vAlign w:val="center"/>
          </w:tcPr>
          <w:p>
            <w:pPr>
              <w:autoSpaceDE w:val="0"/>
              <w:autoSpaceDN w:val="0"/>
              <w:adjustRightInd w:val="0"/>
              <w:jc w:val="left"/>
              <w:rPr>
                <w:rFonts w:ascii="仿宋" w:hAnsi="仿宋" w:eastAsia="仿宋"/>
                <w:sz w:val="24"/>
              </w:rPr>
            </w:pPr>
            <w:r>
              <w:rPr>
                <w:rFonts w:ascii="仿宋" w:hAnsi="仿宋" w:eastAsia="仿宋"/>
                <w:kern w:val="0"/>
                <w:sz w:val="24"/>
              </w:rPr>
              <w:t xml:space="preserve">American Iron and Steel Institute </w:t>
            </w:r>
            <w:r>
              <w:rPr>
                <w:rFonts w:ascii="仿宋" w:hAnsi="仿宋" w:eastAsia="仿宋"/>
                <w:sz w:val="24"/>
              </w:rPr>
              <w:t>/美国钢铁学会标准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exact"/>
          <w:jc w:val="center"/>
        </w:trPr>
        <w:tc>
          <w:tcPr>
            <w:tcW w:w="794" w:type="dxa"/>
            <w:vAlign w:val="center"/>
          </w:tcPr>
          <w:p>
            <w:pPr>
              <w:autoSpaceDE w:val="0"/>
              <w:autoSpaceDN w:val="0"/>
              <w:adjustRightInd w:val="0"/>
              <w:jc w:val="center"/>
              <w:rPr>
                <w:rFonts w:ascii="仿宋" w:hAnsi="仿宋" w:eastAsia="仿宋"/>
                <w:kern w:val="0"/>
                <w:sz w:val="24"/>
              </w:rPr>
            </w:pPr>
            <w:r>
              <w:rPr>
                <w:rFonts w:ascii="仿宋" w:hAnsi="仿宋" w:eastAsia="仿宋"/>
                <w:kern w:val="0"/>
                <w:sz w:val="24"/>
              </w:rPr>
              <w:t>ISO</w:t>
            </w:r>
          </w:p>
        </w:tc>
        <w:tc>
          <w:tcPr>
            <w:tcW w:w="7682" w:type="dxa"/>
            <w:vAlign w:val="center"/>
          </w:tcPr>
          <w:p>
            <w:pPr>
              <w:autoSpaceDE w:val="0"/>
              <w:autoSpaceDN w:val="0"/>
              <w:adjustRightInd w:val="0"/>
              <w:jc w:val="left"/>
              <w:rPr>
                <w:rFonts w:ascii="仿宋" w:hAnsi="仿宋" w:eastAsia="仿宋"/>
                <w:kern w:val="0"/>
                <w:sz w:val="24"/>
              </w:rPr>
            </w:pPr>
            <w:r>
              <w:rPr>
                <w:rFonts w:ascii="仿宋" w:hAnsi="仿宋" w:eastAsia="仿宋"/>
                <w:kern w:val="0"/>
                <w:sz w:val="24"/>
              </w:rPr>
              <w:t>International Organization for Standardization/国际标准化组织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exact"/>
          <w:jc w:val="center"/>
        </w:trPr>
        <w:tc>
          <w:tcPr>
            <w:tcW w:w="794" w:type="dxa"/>
            <w:vAlign w:val="center"/>
          </w:tcPr>
          <w:p>
            <w:pPr>
              <w:autoSpaceDE w:val="0"/>
              <w:autoSpaceDN w:val="0"/>
              <w:adjustRightInd w:val="0"/>
              <w:jc w:val="center"/>
              <w:rPr>
                <w:rFonts w:ascii="仿宋" w:hAnsi="仿宋" w:eastAsia="仿宋"/>
                <w:sz w:val="24"/>
              </w:rPr>
            </w:pPr>
            <w:r>
              <w:rPr>
                <w:rFonts w:ascii="仿宋" w:hAnsi="仿宋" w:eastAsia="仿宋"/>
                <w:kern w:val="0"/>
                <w:sz w:val="24"/>
              </w:rPr>
              <w:t>FAT</w:t>
            </w:r>
          </w:p>
        </w:tc>
        <w:tc>
          <w:tcPr>
            <w:tcW w:w="7682" w:type="dxa"/>
            <w:tcBorders>
              <w:right w:val="single" w:color="auto" w:sz="4" w:space="0"/>
            </w:tcBorders>
            <w:vAlign w:val="center"/>
          </w:tcPr>
          <w:p>
            <w:pPr>
              <w:autoSpaceDE w:val="0"/>
              <w:autoSpaceDN w:val="0"/>
              <w:adjustRightInd w:val="0"/>
              <w:jc w:val="left"/>
              <w:rPr>
                <w:rFonts w:ascii="仿宋" w:hAnsi="仿宋" w:eastAsia="仿宋"/>
                <w:sz w:val="24"/>
              </w:rPr>
            </w:pPr>
            <w:r>
              <w:rPr>
                <w:rFonts w:ascii="仿宋" w:hAnsi="仿宋" w:eastAsia="仿宋"/>
                <w:kern w:val="0"/>
                <w:sz w:val="24"/>
              </w:rPr>
              <w:t>Factory acceptance testing</w:t>
            </w:r>
            <w:r>
              <w:rPr>
                <w:rFonts w:ascii="仿宋" w:hAnsi="仿宋" w:eastAsia="仿宋"/>
                <w:sz w:val="24"/>
              </w:rPr>
              <w:t>/工厂验收测试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8" w:hRule="exact"/>
          <w:jc w:val="center"/>
        </w:trPr>
        <w:tc>
          <w:tcPr>
            <w:tcW w:w="794" w:type="dxa"/>
            <w:tcBorders>
              <w:left w:val="single" w:color="auto" w:sz="4" w:space="0"/>
            </w:tcBorders>
            <w:vAlign w:val="center"/>
          </w:tcPr>
          <w:p>
            <w:pPr>
              <w:autoSpaceDE w:val="0"/>
              <w:autoSpaceDN w:val="0"/>
              <w:adjustRightInd w:val="0"/>
              <w:jc w:val="center"/>
              <w:rPr>
                <w:rFonts w:ascii="仿宋" w:hAnsi="仿宋" w:eastAsia="仿宋"/>
                <w:sz w:val="24"/>
              </w:rPr>
            </w:pPr>
            <w:r>
              <w:rPr>
                <w:rFonts w:ascii="仿宋" w:hAnsi="仿宋" w:eastAsia="仿宋"/>
                <w:kern w:val="0"/>
                <w:sz w:val="24"/>
              </w:rPr>
              <w:t>SAT</w:t>
            </w:r>
          </w:p>
        </w:tc>
        <w:tc>
          <w:tcPr>
            <w:tcW w:w="7682" w:type="dxa"/>
            <w:tcBorders>
              <w:right w:val="single" w:color="auto" w:sz="4" w:space="0"/>
            </w:tcBorders>
            <w:vAlign w:val="center"/>
          </w:tcPr>
          <w:p>
            <w:pPr>
              <w:autoSpaceDE w:val="0"/>
              <w:autoSpaceDN w:val="0"/>
              <w:adjustRightInd w:val="0"/>
              <w:jc w:val="left"/>
              <w:rPr>
                <w:rFonts w:ascii="仿宋" w:hAnsi="仿宋" w:eastAsia="仿宋"/>
                <w:sz w:val="24"/>
              </w:rPr>
            </w:pPr>
            <w:r>
              <w:rPr>
                <w:rFonts w:ascii="仿宋" w:hAnsi="仿宋" w:eastAsia="仿宋"/>
                <w:kern w:val="0"/>
                <w:sz w:val="24"/>
              </w:rPr>
              <w:t>Site acceptance testing</w:t>
            </w:r>
            <w:r>
              <w:rPr>
                <w:rFonts w:ascii="仿宋" w:hAnsi="仿宋" w:eastAsia="仿宋"/>
                <w:sz w:val="24"/>
              </w:rPr>
              <w:t>/现场验收测试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8" w:hRule="exact"/>
          <w:jc w:val="center"/>
        </w:trPr>
        <w:tc>
          <w:tcPr>
            <w:tcW w:w="794" w:type="dxa"/>
            <w:tcBorders>
              <w:left w:val="single" w:color="auto" w:sz="4" w:space="0"/>
              <w:bottom w:val="single" w:color="auto" w:sz="4" w:space="0"/>
            </w:tcBorders>
            <w:vAlign w:val="center"/>
          </w:tcPr>
          <w:p>
            <w:pPr>
              <w:autoSpaceDE w:val="0"/>
              <w:autoSpaceDN w:val="0"/>
              <w:adjustRightInd w:val="0"/>
              <w:jc w:val="center"/>
              <w:rPr>
                <w:rFonts w:ascii="仿宋" w:hAnsi="仿宋" w:eastAsia="仿宋"/>
                <w:sz w:val="24"/>
              </w:rPr>
            </w:pPr>
            <w:r>
              <w:rPr>
                <w:rFonts w:ascii="仿宋" w:hAnsi="仿宋" w:eastAsia="仿宋"/>
                <w:kern w:val="0"/>
                <w:sz w:val="24"/>
              </w:rPr>
              <w:t>SOP</w:t>
            </w:r>
          </w:p>
        </w:tc>
        <w:tc>
          <w:tcPr>
            <w:tcW w:w="7682" w:type="dxa"/>
            <w:tcBorders>
              <w:bottom w:val="single" w:color="auto" w:sz="4" w:space="0"/>
              <w:right w:val="single" w:color="auto" w:sz="4" w:space="0"/>
            </w:tcBorders>
            <w:vAlign w:val="center"/>
          </w:tcPr>
          <w:p>
            <w:pPr>
              <w:autoSpaceDE w:val="0"/>
              <w:autoSpaceDN w:val="0"/>
              <w:adjustRightInd w:val="0"/>
              <w:jc w:val="left"/>
              <w:rPr>
                <w:rFonts w:ascii="仿宋" w:hAnsi="仿宋" w:eastAsia="仿宋"/>
                <w:sz w:val="24"/>
              </w:rPr>
            </w:pPr>
            <w:r>
              <w:rPr>
                <w:rFonts w:ascii="仿宋" w:hAnsi="仿宋" w:eastAsia="仿宋"/>
                <w:kern w:val="0"/>
                <w:sz w:val="24"/>
              </w:rPr>
              <w:t xml:space="preserve">Standard operation Procedure </w:t>
            </w:r>
            <w:r>
              <w:rPr>
                <w:rFonts w:ascii="仿宋" w:hAnsi="仿宋" w:eastAsia="仿宋"/>
                <w:sz w:val="24"/>
              </w:rPr>
              <w:t>/标准操作规程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5" w:hRule="exact"/>
          <w:jc w:val="center"/>
        </w:trPr>
        <w:tc>
          <w:tcPr>
            <w:tcW w:w="7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sz w:val="24"/>
              </w:rPr>
            </w:pPr>
            <w:r>
              <w:rPr>
                <w:rFonts w:ascii="仿宋" w:hAnsi="仿宋" w:eastAsia="仿宋"/>
                <w:kern w:val="0"/>
                <w:sz w:val="24"/>
              </w:rPr>
              <w:t>FDS</w:t>
            </w:r>
          </w:p>
        </w:tc>
        <w:tc>
          <w:tcPr>
            <w:tcW w:w="76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sz w:val="24"/>
              </w:rPr>
            </w:pPr>
            <w:r>
              <w:rPr>
                <w:rFonts w:ascii="仿宋" w:hAnsi="仿宋" w:eastAsia="仿宋"/>
                <w:kern w:val="0"/>
                <w:sz w:val="24"/>
              </w:rPr>
              <w:t>Function Design Specification</w:t>
            </w:r>
            <w:r>
              <w:rPr>
                <w:rFonts w:ascii="仿宋" w:hAnsi="仿宋" w:eastAsia="仿宋"/>
                <w:sz w:val="24"/>
              </w:rPr>
              <w:t>/功能设计说明</w:t>
            </w:r>
          </w:p>
        </w:tc>
      </w:tr>
      <w:tr>
        <w:tblPrEx>
          <w:tblLayout w:type="fixed"/>
          <w:tblCellMar>
            <w:top w:w="0" w:type="dxa"/>
            <w:left w:w="108" w:type="dxa"/>
            <w:bottom w:w="0" w:type="dxa"/>
            <w:right w:w="108" w:type="dxa"/>
          </w:tblCellMar>
        </w:tblPrEx>
        <w:trPr>
          <w:cantSplit/>
          <w:trHeight w:val="415" w:hRule="exact"/>
          <w:jc w:val="center"/>
        </w:trPr>
        <w:tc>
          <w:tcPr>
            <w:tcW w:w="79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kern w:val="0"/>
                <w:sz w:val="24"/>
              </w:rPr>
            </w:pPr>
            <w:r>
              <w:rPr>
                <w:rFonts w:ascii="仿宋" w:hAnsi="仿宋" w:eastAsia="仿宋"/>
                <w:kern w:val="0"/>
                <w:sz w:val="24"/>
              </w:rPr>
              <w:t>DQ</w:t>
            </w:r>
          </w:p>
        </w:tc>
        <w:tc>
          <w:tcPr>
            <w:tcW w:w="7682"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24"/>
              </w:rPr>
            </w:pPr>
            <w:r>
              <w:rPr>
                <w:rFonts w:ascii="仿宋" w:hAnsi="仿宋" w:eastAsia="仿宋"/>
                <w:kern w:val="0"/>
                <w:sz w:val="24"/>
              </w:rPr>
              <w:t>Design Qualification设计确认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5" w:hRule="exact"/>
          <w:jc w:val="center"/>
        </w:trPr>
        <w:tc>
          <w:tcPr>
            <w:tcW w:w="79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kern w:val="0"/>
                <w:sz w:val="24"/>
              </w:rPr>
            </w:pPr>
            <w:r>
              <w:rPr>
                <w:rFonts w:ascii="仿宋" w:hAnsi="仿宋" w:eastAsia="仿宋"/>
                <w:kern w:val="0"/>
                <w:sz w:val="24"/>
              </w:rPr>
              <w:t>IQ</w:t>
            </w:r>
          </w:p>
        </w:tc>
        <w:tc>
          <w:tcPr>
            <w:tcW w:w="7682"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24"/>
              </w:rPr>
            </w:pPr>
            <w:r>
              <w:rPr>
                <w:rFonts w:ascii="仿宋" w:hAnsi="仿宋" w:eastAsia="仿宋"/>
                <w:kern w:val="0"/>
                <w:sz w:val="24"/>
              </w:rPr>
              <w:t>Installation Qualification安装确认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5" w:hRule="exact"/>
          <w:jc w:val="center"/>
        </w:trPr>
        <w:tc>
          <w:tcPr>
            <w:tcW w:w="79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kern w:val="0"/>
                <w:sz w:val="24"/>
              </w:rPr>
            </w:pPr>
            <w:r>
              <w:rPr>
                <w:rFonts w:ascii="仿宋" w:hAnsi="仿宋" w:eastAsia="仿宋"/>
                <w:kern w:val="0"/>
                <w:sz w:val="24"/>
              </w:rPr>
              <w:t>OQ</w:t>
            </w:r>
          </w:p>
        </w:tc>
        <w:tc>
          <w:tcPr>
            <w:tcW w:w="7682"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24"/>
              </w:rPr>
            </w:pPr>
            <w:r>
              <w:rPr>
                <w:rFonts w:ascii="仿宋" w:hAnsi="仿宋" w:eastAsia="仿宋"/>
                <w:kern w:val="0"/>
                <w:sz w:val="24"/>
              </w:rPr>
              <w:t>Operational Qualification 运行确认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5" w:hRule="exact"/>
          <w:jc w:val="center"/>
        </w:trPr>
        <w:tc>
          <w:tcPr>
            <w:tcW w:w="79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kern w:val="0"/>
                <w:sz w:val="24"/>
              </w:rPr>
            </w:pPr>
            <w:r>
              <w:rPr>
                <w:rFonts w:ascii="仿宋" w:hAnsi="仿宋" w:eastAsia="仿宋"/>
                <w:kern w:val="0"/>
                <w:sz w:val="24"/>
              </w:rPr>
              <w:t>PQ</w:t>
            </w:r>
          </w:p>
        </w:tc>
        <w:tc>
          <w:tcPr>
            <w:tcW w:w="7682"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24"/>
              </w:rPr>
            </w:pPr>
            <w:r>
              <w:rPr>
                <w:rFonts w:ascii="仿宋" w:hAnsi="仿宋" w:eastAsia="仿宋"/>
                <w:kern w:val="0"/>
                <w:sz w:val="24"/>
              </w:rPr>
              <w:t>Performance Qualification 性能确认</w:t>
            </w:r>
          </w:p>
        </w:tc>
      </w:tr>
    </w:tbl>
    <w:p>
      <w:pPr>
        <w:pStyle w:val="2"/>
        <w:spacing w:before="0" w:after="0" w:line="240" w:lineRule="auto"/>
        <w:rPr>
          <w:rFonts w:ascii="仿宋" w:hAnsi="仿宋" w:eastAsia="仿宋"/>
          <w:sz w:val="24"/>
          <w:szCs w:val="24"/>
        </w:rPr>
      </w:pPr>
      <w:bookmarkStart w:id="44" w:name="_Toc28424049"/>
      <w:r>
        <w:rPr>
          <w:rFonts w:hint="eastAsia" w:ascii="仿宋" w:hAnsi="仿宋" w:eastAsia="仿宋"/>
          <w:sz w:val="24"/>
          <w:szCs w:val="24"/>
        </w:rPr>
        <w:t>8</w:t>
      </w:r>
      <w:r>
        <w:rPr>
          <w:rFonts w:ascii="仿宋" w:hAnsi="仿宋" w:eastAsia="仿宋"/>
          <w:sz w:val="24"/>
          <w:szCs w:val="24"/>
        </w:rPr>
        <w:t>附件Attachments</w:t>
      </w:r>
      <w:bookmarkEnd w:id="44"/>
    </w:p>
    <w:p>
      <w:pPr>
        <w:ind w:firstLine="480" w:firstLineChars="200"/>
        <w:rPr>
          <w:rFonts w:ascii="仿宋" w:hAnsi="仿宋" w:eastAsia="仿宋"/>
          <w:sz w:val="24"/>
        </w:rPr>
      </w:pPr>
      <w:r>
        <w:rPr>
          <w:rFonts w:ascii="仿宋" w:hAnsi="仿宋" w:eastAsia="仿宋"/>
          <w:sz w:val="24"/>
        </w:rPr>
        <w:t>无</w:t>
      </w:r>
    </w:p>
    <w:p>
      <w:pPr>
        <w:rPr>
          <w:rFonts w:ascii="仿宋" w:hAnsi="仿宋" w:eastAsia="仿宋"/>
          <w:b/>
          <w:sz w:val="24"/>
        </w:rPr>
      </w:pPr>
    </w:p>
    <w:p>
      <w:pPr>
        <w:pStyle w:val="2"/>
        <w:spacing w:before="0" w:after="0" w:line="240" w:lineRule="auto"/>
        <w:rPr>
          <w:rFonts w:ascii="仿宋" w:hAnsi="仿宋" w:eastAsia="仿宋"/>
          <w:sz w:val="24"/>
          <w:szCs w:val="24"/>
        </w:rPr>
      </w:pPr>
      <w:bookmarkStart w:id="45" w:name="_Toc28424050"/>
      <w:r>
        <w:rPr>
          <w:rFonts w:hint="eastAsia" w:ascii="仿宋" w:hAnsi="仿宋" w:eastAsia="仿宋"/>
          <w:sz w:val="24"/>
          <w:szCs w:val="24"/>
        </w:rPr>
        <w:t>9</w:t>
      </w:r>
      <w:r>
        <w:rPr>
          <w:rFonts w:ascii="仿宋" w:hAnsi="仿宋" w:eastAsia="仿宋"/>
          <w:sz w:val="24"/>
          <w:szCs w:val="24"/>
        </w:rPr>
        <w:t>变更记录 Change History</w:t>
      </w:r>
      <w:bookmarkEnd w:id="45"/>
    </w:p>
    <w:tbl>
      <w:tblPr>
        <w:tblStyle w:val="31"/>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7"/>
        <w:gridCol w:w="1694"/>
        <w:gridCol w:w="7"/>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846" w:type="dxa"/>
            <w:gridSpan w:val="2"/>
            <w:shd w:val="clear" w:color="auto" w:fill="C6D9F1"/>
            <w:vAlign w:val="center"/>
          </w:tcPr>
          <w:p>
            <w:pPr>
              <w:ind w:firstLine="120" w:firstLineChars="50"/>
              <w:jc w:val="center"/>
              <w:rPr>
                <w:rFonts w:ascii="仿宋" w:hAnsi="仿宋" w:eastAsia="仿宋"/>
                <w:sz w:val="24"/>
              </w:rPr>
            </w:pPr>
            <w:r>
              <w:rPr>
                <w:rFonts w:ascii="仿宋" w:hAnsi="仿宋" w:eastAsia="仿宋"/>
                <w:sz w:val="24"/>
              </w:rPr>
              <w:t>版本号</w:t>
            </w:r>
          </w:p>
          <w:p>
            <w:pPr>
              <w:ind w:firstLine="120" w:firstLineChars="50"/>
              <w:jc w:val="center"/>
              <w:rPr>
                <w:rFonts w:ascii="仿宋" w:hAnsi="仿宋" w:eastAsia="仿宋"/>
                <w:sz w:val="24"/>
              </w:rPr>
            </w:pPr>
            <w:r>
              <w:rPr>
                <w:rFonts w:ascii="仿宋" w:hAnsi="仿宋" w:eastAsia="仿宋"/>
                <w:sz w:val="24"/>
              </w:rPr>
              <w:t>Version NO.</w:t>
            </w:r>
          </w:p>
        </w:tc>
        <w:tc>
          <w:tcPr>
            <w:tcW w:w="1701" w:type="dxa"/>
            <w:gridSpan w:val="2"/>
            <w:shd w:val="clear" w:color="auto" w:fill="C6D9F1"/>
            <w:vAlign w:val="center"/>
          </w:tcPr>
          <w:p>
            <w:pPr>
              <w:ind w:firstLine="120" w:firstLineChars="50"/>
              <w:jc w:val="center"/>
              <w:rPr>
                <w:rFonts w:ascii="仿宋" w:hAnsi="仿宋" w:eastAsia="仿宋"/>
                <w:sz w:val="24"/>
              </w:rPr>
            </w:pPr>
            <w:r>
              <w:rPr>
                <w:rFonts w:ascii="仿宋" w:hAnsi="仿宋" w:eastAsia="仿宋"/>
                <w:sz w:val="24"/>
              </w:rPr>
              <w:t>生效日期Effective Date</w:t>
            </w:r>
          </w:p>
        </w:tc>
        <w:tc>
          <w:tcPr>
            <w:tcW w:w="5457" w:type="dxa"/>
            <w:shd w:val="clear" w:color="auto" w:fill="C6D9F1"/>
            <w:vAlign w:val="center"/>
          </w:tcPr>
          <w:p>
            <w:pPr>
              <w:ind w:firstLine="120" w:firstLineChars="50"/>
              <w:jc w:val="center"/>
              <w:rPr>
                <w:rFonts w:ascii="仿宋" w:hAnsi="仿宋" w:eastAsia="仿宋"/>
                <w:sz w:val="24"/>
              </w:rPr>
            </w:pPr>
            <w:r>
              <w:rPr>
                <w:rFonts w:ascii="仿宋" w:hAnsi="仿宋" w:eastAsia="仿宋"/>
                <w:sz w:val="24"/>
              </w:rPr>
              <w:t>变更原因、依据及详细变更内容</w:t>
            </w:r>
          </w:p>
          <w:p>
            <w:pPr>
              <w:ind w:firstLine="120" w:firstLineChars="50"/>
              <w:jc w:val="center"/>
              <w:rPr>
                <w:rFonts w:ascii="仿宋" w:hAnsi="仿宋" w:eastAsia="仿宋"/>
                <w:sz w:val="24"/>
              </w:rPr>
            </w:pPr>
            <w:r>
              <w:rPr>
                <w:rFonts w:ascii="仿宋" w:hAnsi="仿宋" w:eastAsia="仿宋"/>
                <w:sz w:val="24"/>
              </w:rPr>
              <w:t>Reasons, Gist and 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9" w:type="dxa"/>
            <w:vAlign w:val="center"/>
          </w:tcPr>
          <w:p>
            <w:pPr>
              <w:jc w:val="center"/>
              <w:rPr>
                <w:rFonts w:ascii="仿宋" w:hAnsi="仿宋" w:eastAsia="仿宋"/>
                <w:sz w:val="24"/>
              </w:rPr>
            </w:pPr>
            <w:r>
              <w:rPr>
                <w:rFonts w:ascii="仿宋" w:hAnsi="仿宋" w:eastAsia="仿宋"/>
                <w:sz w:val="24"/>
              </w:rPr>
              <w:t>/</w:t>
            </w:r>
          </w:p>
        </w:tc>
        <w:tc>
          <w:tcPr>
            <w:tcW w:w="1701" w:type="dxa"/>
            <w:gridSpan w:val="2"/>
            <w:vAlign w:val="center"/>
          </w:tcPr>
          <w:p>
            <w:pPr>
              <w:jc w:val="center"/>
              <w:rPr>
                <w:rFonts w:ascii="仿宋" w:hAnsi="仿宋" w:eastAsia="仿宋"/>
                <w:sz w:val="24"/>
              </w:rPr>
            </w:pPr>
          </w:p>
        </w:tc>
        <w:tc>
          <w:tcPr>
            <w:tcW w:w="5464" w:type="dxa"/>
            <w:gridSpan w:val="2"/>
            <w:vAlign w:val="center"/>
          </w:tcPr>
          <w:p>
            <w:pPr>
              <w:jc w:val="center"/>
              <w:rPr>
                <w:rFonts w:ascii="仿宋" w:hAnsi="仿宋" w:eastAsia="仿宋"/>
                <w:sz w:val="24"/>
              </w:rPr>
            </w:pPr>
            <w:r>
              <w:rPr>
                <w:rFonts w:ascii="仿宋" w:hAnsi="仿宋" w:eastAsia="仿宋"/>
                <w:sz w:val="24"/>
              </w:rPr>
              <w:cr/>
            </w:r>
            <w:r>
              <w:rPr>
                <w:rFonts w:ascii="仿宋" w:hAnsi="仿宋" w:eastAsia="仿宋"/>
                <w:sz w:val="24"/>
              </w:rPr>
              <w:t>初始版本</w:t>
            </w:r>
          </w:p>
        </w:tc>
      </w:tr>
    </w:tbl>
    <w:p>
      <w:pPr>
        <w:tabs>
          <w:tab w:val="left" w:pos="3016"/>
        </w:tabs>
        <w:rPr>
          <w:rFonts w:ascii="仿宋" w:hAnsi="仿宋" w:eastAsia="仿宋"/>
          <w:sz w:val="24"/>
        </w:rPr>
      </w:pPr>
    </w:p>
    <w:sectPr>
      <w:headerReference r:id="rId4" w:type="first"/>
      <w:headerReference r:id="rId3" w:type="default"/>
      <w:footerReference r:id="rId5" w:type="default"/>
      <w:footerReference r:id="rId6" w:type="even"/>
      <w:pgSz w:w="11906" w:h="16838"/>
      <w:pgMar w:top="1134" w:right="1418" w:bottom="1134" w:left="1701" w:header="1134"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楷体_GB2312">
    <w:altName w:val="楷体"/>
    <w:panose1 w:val="00000000000000000000"/>
    <w:charset w:val="86"/>
    <w:family w:val="swiss"/>
    <w:pitch w:val="default"/>
    <w:sig w:usb0="00000000" w:usb1="00000000" w:usb2="00000010" w:usb3="00000000" w:csb0="00040000" w:csb1="00000000"/>
  </w:font>
  <w:font w:name="Verdana">
    <w:panose1 w:val="020B0604030504040204"/>
    <w:charset w:val="00"/>
    <w:family w:val="decorative"/>
    <w:pitch w:val="default"/>
    <w:sig w:usb0="A00006FF" w:usb1="4000205B" w:usb2="00000010" w:usb3="00000000" w:csb0="2000019F" w:csb1="00000000"/>
  </w:font>
  <w:font w:name="MS Mincho">
    <w:altName w:val="Yu Gothic UI"/>
    <w:panose1 w:val="02020609040205080304"/>
    <w:charset w:val="80"/>
    <w:family w:val="swiss"/>
    <w:pitch w:val="default"/>
    <w:sig w:usb0="00000000" w:usb1="00000000" w:usb2="00000010" w:usb3="00000000" w:csb0="4002009F" w:csb1="DFD70000"/>
  </w:font>
  <w:font w:name="Arial">
    <w:panose1 w:val="020B0604020202020204"/>
    <w:charset w:val="00"/>
    <w:family w:val="decorative"/>
    <w:pitch w:val="default"/>
    <w:sig w:usb0="E0002EFF" w:usb1="C000785B" w:usb2="00000009" w:usb3="00000000" w:csb0="400001FF" w:csb1="FFFF0000"/>
  </w:font>
  <w:font w:name="Courier New">
    <w:panose1 w:val="02070309020205020404"/>
    <w:charset w:val="00"/>
    <w:family w:val="swiss"/>
    <w:pitch w:val="default"/>
    <w:sig w:usb0="E0002EFF" w:usb1="C0007843" w:usb2="00000009" w:usb3="00000000" w:csb0="400001FF" w:csb1="FFFF0000"/>
  </w:font>
  <w:font w:name="仿宋_GB2312">
    <w:altName w:val="仿宋"/>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Courier (W1)">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0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ind w:right="360"/>
      <w:rPr>
        <w:rFonts w:ascii="仿宋_GB2312" w:eastAsia="仿宋_GB2312"/>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31"/>
      <w:tblW w:w="903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4111"/>
      <w:gridCol w:w="34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trPr>
      <w:tc>
        <w:tcPr>
          <w:tcW w:w="1526" w:type="dxa"/>
          <w:vMerge w:val="restart"/>
          <w:vAlign w:val="center"/>
        </w:tcPr>
        <w:p>
          <w:pPr>
            <w:pStyle w:val="19"/>
            <w:pBdr>
              <w:bottom w:val="none" w:color="auto" w:sz="0" w:space="0"/>
            </w:pBdr>
            <w:rPr>
              <w:kern w:val="2"/>
            </w:rPr>
          </w:pPr>
        </w:p>
      </w:tc>
      <w:tc>
        <w:tcPr>
          <w:tcW w:w="4111" w:type="dxa"/>
          <w:vMerge w:val="restart"/>
          <w:vAlign w:val="center"/>
        </w:tcPr>
        <w:p>
          <w:pPr>
            <w:adjustRightInd w:val="0"/>
            <w:snapToGrid w:val="0"/>
            <w:jc w:val="center"/>
            <w:rPr>
              <w:rFonts w:eastAsia="仿宋_GB2312"/>
              <w:b/>
              <w:bCs/>
              <w:sz w:val="24"/>
            </w:rPr>
          </w:pPr>
          <w:r>
            <w:rPr>
              <w:rFonts w:eastAsia="仿宋_GB2312"/>
              <w:b/>
              <w:bCs/>
              <w:sz w:val="24"/>
            </w:rPr>
            <w:t>验证文件</w:t>
          </w:r>
        </w:p>
        <w:p>
          <w:pPr>
            <w:adjustRightInd w:val="0"/>
            <w:snapToGrid w:val="0"/>
            <w:jc w:val="center"/>
            <w:rPr>
              <w:rFonts w:eastAsia="仿宋_GB2312"/>
              <w:b/>
              <w:bCs/>
              <w:sz w:val="24"/>
            </w:rPr>
          </w:pPr>
          <w:r>
            <w:rPr>
              <w:rFonts w:eastAsia="仿宋_GB2312"/>
              <w:b/>
              <w:bCs/>
              <w:sz w:val="24"/>
            </w:rPr>
            <w:t>Validation Document</w:t>
          </w:r>
        </w:p>
      </w:tc>
      <w:tc>
        <w:tcPr>
          <w:tcW w:w="3402" w:type="dxa"/>
          <w:vAlign w:val="center"/>
        </w:tcPr>
        <w:p>
          <w:pPr>
            <w:pStyle w:val="19"/>
            <w:pBdr>
              <w:bottom w:val="none" w:color="auto" w:sz="0" w:space="0"/>
            </w:pBdr>
            <w:jc w:val="both"/>
            <w:rPr>
              <w:rFonts w:ascii="Times New Roman" w:hAnsi="Times New Roman" w:eastAsia="仿宋_GB2312"/>
              <w:b/>
              <w:kern w:val="2"/>
              <w:sz w:val="24"/>
              <w:szCs w:val="24"/>
            </w:rPr>
          </w:pPr>
          <w:r>
            <w:rPr>
              <w:rFonts w:ascii="Times New Roman" w:hAnsi="Times New Roman" w:eastAsia="仿宋_GB2312"/>
              <w:b/>
              <w:kern w:val="2"/>
              <w:sz w:val="24"/>
              <w:szCs w:val="24"/>
            </w:rPr>
            <w:t>文件编号</w:t>
          </w:r>
          <w:r>
            <w:rPr>
              <w:rFonts w:ascii="Times New Roman" w:hAnsi="Times New Roman" w:eastAsia="仿宋_GB2312"/>
              <w:b/>
              <w:kern w:val="2"/>
              <w:sz w:val="21"/>
              <w:szCs w:val="21"/>
            </w:rPr>
            <w:t>Doc. NO.</w:t>
          </w:r>
          <w:r>
            <w:rPr>
              <w:rFonts w:ascii="Times New Roman" w:hAnsi="Times New Roman" w:eastAsia="仿宋_GB2312"/>
              <w:b/>
              <w:kern w:val="2"/>
              <w:sz w:val="24"/>
              <w:szCs w:val="24"/>
            </w:rPr>
            <w:t>：</w:t>
          </w:r>
          <w:r>
            <w:rPr>
              <w:rFonts w:hint="eastAsia" w:ascii="Times New Roman" w:hAnsi="Times New Roman" w:eastAsia="仿宋_GB2312"/>
              <w:b/>
              <w:kern w:val="2"/>
              <w:sz w:val="24"/>
              <w:szCs w:val="24"/>
            </w:rPr>
            <w:t>U</w:t>
          </w:r>
          <w:r>
            <w:rPr>
              <w:rFonts w:ascii="Times New Roman" w:hAnsi="Times New Roman" w:eastAsia="仿宋_GB2312"/>
              <w:b/>
              <w:kern w:val="2"/>
              <w:sz w:val="24"/>
              <w:szCs w:val="24"/>
            </w:rPr>
            <w:t>RS-EP-545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 w:hRule="atLeast"/>
      </w:trPr>
      <w:tc>
        <w:tcPr>
          <w:tcW w:w="1526" w:type="dxa"/>
          <w:vMerge w:val="continue"/>
        </w:tcPr>
        <w:p>
          <w:pPr>
            <w:pStyle w:val="19"/>
            <w:pBdr>
              <w:bottom w:val="none" w:color="auto" w:sz="0" w:space="0"/>
            </w:pBdr>
            <w:rPr>
              <w:kern w:val="2"/>
            </w:rPr>
          </w:pPr>
        </w:p>
      </w:tc>
      <w:tc>
        <w:tcPr>
          <w:tcW w:w="4111" w:type="dxa"/>
          <w:vMerge w:val="continue"/>
          <w:vAlign w:val="center"/>
        </w:tcPr>
        <w:p>
          <w:pPr>
            <w:spacing w:line="400" w:lineRule="exact"/>
            <w:jc w:val="center"/>
            <w:rPr>
              <w:rFonts w:eastAsia="仿宋_GB2312"/>
              <w:b/>
              <w:sz w:val="32"/>
              <w:szCs w:val="32"/>
            </w:rPr>
          </w:pPr>
        </w:p>
      </w:tc>
      <w:tc>
        <w:tcPr>
          <w:tcW w:w="3402" w:type="dxa"/>
          <w:vAlign w:val="center"/>
        </w:tcPr>
        <w:p>
          <w:pPr>
            <w:pStyle w:val="19"/>
            <w:pBdr>
              <w:bottom w:val="none" w:color="auto" w:sz="0" w:space="0"/>
            </w:pBdr>
            <w:jc w:val="both"/>
            <w:rPr>
              <w:rFonts w:ascii="Times New Roman" w:hAnsi="Times New Roman" w:eastAsia="仿宋_GB2312"/>
              <w:b/>
              <w:kern w:val="2"/>
              <w:sz w:val="24"/>
              <w:szCs w:val="24"/>
            </w:rPr>
          </w:pPr>
          <w:r>
            <w:rPr>
              <w:rFonts w:ascii="Times New Roman" w:hAnsi="Times New Roman" w:eastAsia="仿宋_GB2312"/>
              <w:b/>
              <w:kern w:val="2"/>
              <w:sz w:val="24"/>
              <w:szCs w:val="24"/>
            </w:rPr>
            <w:t>版本号</w:t>
          </w:r>
          <w:r>
            <w:rPr>
              <w:rFonts w:ascii="Times New Roman" w:hAnsi="Times New Roman" w:eastAsia="仿宋_GB2312"/>
              <w:b/>
              <w:kern w:val="2"/>
              <w:sz w:val="21"/>
              <w:szCs w:val="21"/>
            </w:rPr>
            <w:t>Version NO.</w:t>
          </w:r>
          <w:r>
            <w:rPr>
              <w:rFonts w:ascii="Times New Roman" w:hAnsi="Times New Roman" w:eastAsia="仿宋_GB2312"/>
              <w:b/>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trPr>
      <w:tc>
        <w:tcPr>
          <w:tcW w:w="1526" w:type="dxa"/>
          <w:vMerge w:val="continue"/>
        </w:tcPr>
        <w:p>
          <w:pPr>
            <w:pStyle w:val="19"/>
            <w:pBdr>
              <w:bottom w:val="none" w:color="auto" w:sz="0" w:space="0"/>
            </w:pBdr>
            <w:rPr>
              <w:kern w:val="2"/>
            </w:rPr>
          </w:pPr>
        </w:p>
      </w:tc>
      <w:tc>
        <w:tcPr>
          <w:tcW w:w="4111" w:type="dxa"/>
          <w:vMerge w:val="restart"/>
          <w:vAlign w:val="center"/>
        </w:tcPr>
        <w:p>
          <w:pPr>
            <w:jc w:val="center"/>
            <w:rPr>
              <w:rFonts w:eastAsia="仿宋_GB2312"/>
              <w:b/>
              <w:sz w:val="32"/>
              <w:szCs w:val="32"/>
            </w:rPr>
          </w:pPr>
          <w:r>
            <w:rPr>
              <w:rFonts w:eastAsia="仿宋_GB2312"/>
              <w:b/>
              <w:sz w:val="32"/>
              <w:szCs w:val="32"/>
            </w:rPr>
            <w:t>反应釜用户需求标准</w:t>
          </w:r>
        </w:p>
        <w:p>
          <w:pPr>
            <w:jc w:val="center"/>
            <w:rPr>
              <w:rFonts w:eastAsia="仿宋_GB2312"/>
              <w:b/>
              <w:sz w:val="24"/>
            </w:rPr>
          </w:pPr>
          <w:r>
            <w:rPr>
              <w:rFonts w:eastAsia="仿宋_GB2312"/>
              <w:b/>
              <w:sz w:val="24"/>
            </w:rPr>
            <w:t xml:space="preserve">User Requirement Specification </w:t>
          </w:r>
        </w:p>
        <w:p>
          <w:pPr>
            <w:pStyle w:val="19"/>
            <w:pBdr>
              <w:bottom w:val="none" w:color="auto" w:sz="0" w:space="0"/>
            </w:pBdr>
            <w:rPr>
              <w:rFonts w:ascii="Times New Roman" w:hAnsi="Times New Roman" w:eastAsia="仿宋_GB2312"/>
              <w:kern w:val="2"/>
            </w:rPr>
          </w:pPr>
          <w:r>
            <w:rPr>
              <w:rFonts w:ascii="Times New Roman" w:hAnsi="Times New Roman" w:eastAsia="仿宋_GB2312"/>
              <w:b/>
              <w:sz w:val="24"/>
            </w:rPr>
            <w:t>For Enamel Reactor</w:t>
          </w:r>
        </w:p>
      </w:tc>
      <w:tc>
        <w:tcPr>
          <w:tcW w:w="3402" w:type="dxa"/>
          <w:vAlign w:val="center"/>
        </w:tcPr>
        <w:p>
          <w:pPr>
            <w:rPr>
              <w:rFonts w:eastAsia="仿宋_GB2312"/>
            </w:rPr>
          </w:pPr>
          <w:r>
            <w:rPr>
              <w:rFonts w:eastAsia="仿宋_GB2312"/>
              <w:b/>
              <w:sz w:val="24"/>
            </w:rPr>
            <w:t>页码</w:t>
          </w:r>
          <w:r>
            <w:rPr>
              <w:rFonts w:eastAsia="仿宋_GB2312"/>
              <w:b/>
              <w:szCs w:val="21"/>
            </w:rPr>
            <w:t>Page</w:t>
          </w:r>
          <w:r>
            <w:rPr>
              <w:rFonts w:eastAsia="仿宋_GB2312"/>
              <w:b/>
              <w:sz w:val="24"/>
            </w:rPr>
            <w:t>：</w:t>
          </w:r>
          <w:r>
            <w:rPr>
              <w:rFonts w:eastAsia="仿宋_GB2312"/>
              <w:b/>
              <w:sz w:val="24"/>
              <w:lang w:val="zh-CN"/>
            </w:rPr>
            <w:fldChar w:fldCharType="begin"/>
          </w:r>
          <w:r>
            <w:rPr>
              <w:rFonts w:eastAsia="仿宋_GB2312"/>
              <w:b/>
              <w:sz w:val="24"/>
              <w:lang w:val="zh-CN"/>
            </w:rPr>
            <w:instrText xml:space="preserve">PAGE  \* Arabic  \* MERGEFORMAT</w:instrText>
          </w:r>
          <w:r>
            <w:rPr>
              <w:rFonts w:eastAsia="仿宋_GB2312"/>
              <w:b/>
              <w:sz w:val="24"/>
              <w:lang w:val="zh-CN"/>
            </w:rPr>
            <w:fldChar w:fldCharType="separate"/>
          </w:r>
          <w:r>
            <w:rPr>
              <w:rFonts w:eastAsia="仿宋_GB2312"/>
              <w:b/>
              <w:sz w:val="24"/>
              <w:lang w:val="zh-CN"/>
            </w:rPr>
            <w:t>6</w:t>
          </w:r>
          <w:r>
            <w:rPr>
              <w:rFonts w:eastAsia="仿宋_GB2312"/>
              <w:b/>
              <w:sz w:val="24"/>
              <w:lang w:val="zh-CN"/>
            </w:rPr>
            <w:fldChar w:fldCharType="end"/>
          </w:r>
          <w:r>
            <w:rPr>
              <w:rFonts w:eastAsia="仿宋_GB2312"/>
              <w:b/>
              <w:sz w:val="24"/>
              <w:lang w:val="zh-CN"/>
            </w:rPr>
            <w:t>/</w:t>
          </w:r>
          <w:r>
            <w:rPr>
              <w:rFonts w:eastAsia="仿宋_GB2312"/>
            </w:rPr>
            <w:fldChar w:fldCharType="begin"/>
          </w:r>
          <w:r>
            <w:rPr>
              <w:rFonts w:eastAsia="仿宋_GB2312"/>
            </w:rPr>
            <w:instrText xml:space="preserve"> NUMPAGES   \* MERGEFORMAT </w:instrText>
          </w:r>
          <w:r>
            <w:rPr>
              <w:rFonts w:eastAsia="仿宋_GB2312"/>
            </w:rPr>
            <w:fldChar w:fldCharType="separate"/>
          </w:r>
          <w:r>
            <w:rPr>
              <w:rFonts w:eastAsia="仿宋_GB2312"/>
              <w:b/>
              <w:sz w:val="24"/>
              <w:lang w:val="zh-CN"/>
            </w:rPr>
            <w:t>18</w:t>
          </w:r>
          <w:r>
            <w:rPr>
              <w:rFonts w:eastAsia="仿宋_GB2312"/>
              <w:b/>
              <w:sz w:val="24"/>
              <w:lang w:val="zh-CN"/>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trPr>
      <w:tc>
        <w:tcPr>
          <w:tcW w:w="1526" w:type="dxa"/>
          <w:vMerge w:val="continue"/>
        </w:tcPr>
        <w:p>
          <w:pPr>
            <w:pStyle w:val="19"/>
            <w:pBdr>
              <w:bottom w:val="none" w:color="auto" w:sz="0" w:space="0"/>
            </w:pBdr>
            <w:rPr>
              <w:kern w:val="2"/>
            </w:rPr>
          </w:pPr>
        </w:p>
      </w:tc>
      <w:tc>
        <w:tcPr>
          <w:tcW w:w="4111" w:type="dxa"/>
          <w:vMerge w:val="continue"/>
          <w:vAlign w:val="center"/>
        </w:tcPr>
        <w:p>
          <w:pPr>
            <w:pStyle w:val="19"/>
            <w:pBdr>
              <w:bottom w:val="none" w:color="auto" w:sz="0" w:space="0"/>
            </w:pBdr>
            <w:rPr>
              <w:rFonts w:ascii="Times New Roman" w:hAnsi="Times New Roman" w:eastAsia="仿宋_GB2312"/>
              <w:kern w:val="2"/>
            </w:rPr>
          </w:pPr>
        </w:p>
      </w:tc>
      <w:tc>
        <w:tcPr>
          <w:tcW w:w="3402" w:type="dxa"/>
          <w:vAlign w:val="center"/>
        </w:tcPr>
        <w:p>
          <w:pPr>
            <w:rPr>
              <w:rFonts w:eastAsia="仿宋_GB2312"/>
              <w:b/>
              <w:sz w:val="24"/>
            </w:rPr>
          </w:pPr>
          <w:r>
            <w:rPr>
              <w:rFonts w:eastAsia="仿宋_GB2312"/>
              <w:b/>
              <w:sz w:val="24"/>
            </w:rPr>
            <w:t>生效日期</w:t>
          </w:r>
          <w:r>
            <w:rPr>
              <w:rFonts w:eastAsia="仿宋_GB2312"/>
              <w:b/>
              <w:szCs w:val="21"/>
            </w:rPr>
            <w:t>Eff.Date</w:t>
          </w:r>
          <w:r>
            <w:rPr>
              <w:rFonts w:eastAsia="仿宋_GB2312"/>
              <w:b/>
              <w:sz w:val="24"/>
            </w:rPr>
            <w:t xml:space="preserve">: </w:t>
          </w:r>
        </w:p>
      </w:tc>
    </w:tr>
  </w:tbl>
  <w:p>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31"/>
      <w:tblW w:w="903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4111"/>
      <w:gridCol w:w="34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trPr>
      <w:tc>
        <w:tcPr>
          <w:tcW w:w="1526" w:type="dxa"/>
          <w:vMerge w:val="restart"/>
          <w:vAlign w:val="center"/>
        </w:tcPr>
        <w:p>
          <w:pPr>
            <w:pStyle w:val="19"/>
            <w:pBdr>
              <w:bottom w:val="none" w:color="auto" w:sz="0" w:space="0"/>
            </w:pBdr>
            <w:rPr>
              <w:kern w:val="2"/>
            </w:rPr>
          </w:pPr>
          <w:r>
            <w:rPr>
              <w:kern w:val="2"/>
            </w:rPr>
            <w:drawing>
              <wp:inline distT="0" distB="0" distL="0" distR="0">
                <wp:extent cx="638175" cy="63817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srcRect/>
                        <a:stretch>
                          <a:fillRect/>
                        </a:stretch>
                      </pic:blipFill>
                      <pic:spPr>
                        <a:xfrm>
                          <a:off x="0" y="0"/>
                          <a:ext cx="638175" cy="638175"/>
                        </a:xfrm>
                        <a:prstGeom prst="rect">
                          <a:avLst/>
                        </a:prstGeom>
                        <a:noFill/>
                        <a:ln w="9525">
                          <a:noFill/>
                          <a:miter lim="800000"/>
                          <a:headEnd/>
                          <a:tailEnd/>
                        </a:ln>
                      </pic:spPr>
                    </pic:pic>
                  </a:graphicData>
                </a:graphic>
              </wp:inline>
            </w:drawing>
          </w:r>
        </w:p>
      </w:tc>
      <w:tc>
        <w:tcPr>
          <w:tcW w:w="4111" w:type="dxa"/>
          <w:vAlign w:val="center"/>
        </w:tcPr>
        <w:p>
          <w:pPr>
            <w:pStyle w:val="19"/>
            <w:pBdr>
              <w:bottom w:val="none" w:color="auto" w:sz="0" w:space="0"/>
            </w:pBdr>
            <w:rPr>
              <w:rFonts w:ascii="仿宋_GB2312" w:hAnsi="Times New Roman" w:eastAsia="仿宋_GB2312"/>
              <w:b/>
              <w:kern w:val="2"/>
              <w:sz w:val="24"/>
              <w:szCs w:val="24"/>
            </w:rPr>
          </w:pPr>
          <w:r>
            <w:rPr>
              <w:rFonts w:hint="eastAsia" w:ascii="仿宋_GB2312" w:hAnsi="Times New Roman" w:eastAsia="仿宋_GB2312"/>
              <w:b/>
              <w:kern w:val="2"/>
              <w:sz w:val="24"/>
              <w:szCs w:val="24"/>
            </w:rPr>
            <w:t>验证文件</w:t>
          </w:r>
        </w:p>
      </w:tc>
      <w:tc>
        <w:tcPr>
          <w:tcW w:w="3402" w:type="dxa"/>
          <w:vAlign w:val="center"/>
        </w:tcPr>
        <w:p>
          <w:pPr>
            <w:pStyle w:val="19"/>
            <w:pBdr>
              <w:bottom w:val="none" w:color="auto" w:sz="0" w:space="0"/>
            </w:pBdr>
            <w:jc w:val="both"/>
            <w:rPr>
              <w:rFonts w:ascii="仿宋_GB2312" w:eastAsia="仿宋_GB2312"/>
              <w:b/>
              <w:kern w:val="2"/>
              <w:sz w:val="24"/>
              <w:szCs w:val="24"/>
            </w:rPr>
          </w:pPr>
          <w:r>
            <w:rPr>
              <w:rFonts w:hint="eastAsia" w:ascii="仿宋_GB2312" w:eastAsia="仿宋_GB2312"/>
              <w:b/>
              <w:kern w:val="2"/>
              <w:sz w:val="24"/>
              <w:szCs w:val="24"/>
            </w:rPr>
            <w:t>文件编号</w:t>
          </w:r>
          <w:r>
            <w:rPr>
              <w:rFonts w:ascii="Times New Roman"/>
              <w:b/>
              <w:kern w:val="2"/>
              <w:sz w:val="21"/>
              <w:szCs w:val="21"/>
            </w:rPr>
            <w:t>Doc. NO.</w:t>
          </w:r>
          <w:r>
            <w:rPr>
              <w:rFonts w:hint="eastAsia" w:ascii="仿宋_GB2312" w:eastAsia="仿宋_GB2312"/>
              <w:b/>
              <w:kern w:val="2"/>
              <w:sz w:val="24"/>
              <w:szCs w:val="24"/>
            </w:rPr>
            <w:t>：URS-EP-540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trPr>
      <w:tc>
        <w:tcPr>
          <w:tcW w:w="1526" w:type="dxa"/>
          <w:vMerge w:val="continue"/>
        </w:tcPr>
        <w:p>
          <w:pPr>
            <w:pStyle w:val="19"/>
            <w:pBdr>
              <w:bottom w:val="none" w:color="auto" w:sz="0" w:space="0"/>
            </w:pBdr>
            <w:rPr>
              <w:kern w:val="2"/>
            </w:rPr>
          </w:pPr>
        </w:p>
      </w:tc>
      <w:tc>
        <w:tcPr>
          <w:tcW w:w="4111" w:type="dxa"/>
          <w:vMerge w:val="restart"/>
          <w:vAlign w:val="center"/>
        </w:tcPr>
        <w:p>
          <w:pPr>
            <w:jc w:val="center"/>
            <w:rPr>
              <w:rFonts w:eastAsia="仿宋_GB2312"/>
              <w:b/>
              <w:sz w:val="32"/>
              <w:szCs w:val="32"/>
            </w:rPr>
          </w:pPr>
          <w:r>
            <w:rPr>
              <w:rFonts w:hint="eastAsia" w:eastAsia="仿宋_GB2312"/>
              <w:b/>
              <w:sz w:val="32"/>
              <w:szCs w:val="32"/>
            </w:rPr>
            <w:t>蠕动泵用户需求标准</w:t>
          </w:r>
        </w:p>
        <w:p>
          <w:pPr>
            <w:jc w:val="center"/>
            <w:rPr>
              <w:b/>
              <w:sz w:val="24"/>
            </w:rPr>
          </w:pPr>
          <w:r>
            <w:rPr>
              <w:b/>
              <w:sz w:val="24"/>
            </w:rPr>
            <w:t xml:space="preserve">User Requirement Specification </w:t>
          </w:r>
        </w:p>
        <w:p>
          <w:pPr>
            <w:adjustRightInd w:val="0"/>
            <w:snapToGrid w:val="0"/>
            <w:jc w:val="center"/>
            <w:rPr>
              <w:rFonts w:eastAsia="仿宋_GB2312"/>
              <w:b/>
              <w:bCs/>
              <w:sz w:val="24"/>
            </w:rPr>
          </w:pPr>
          <w:r>
            <w:rPr>
              <w:rFonts w:hint="eastAsia" w:eastAsia="仿宋_GB2312"/>
              <w:b/>
              <w:sz w:val="24"/>
            </w:rPr>
            <w:t>For P</w:t>
          </w:r>
          <w:r>
            <w:rPr>
              <w:b/>
              <w:sz w:val="24"/>
            </w:rPr>
            <w:t>eristaltic Pumps</w:t>
          </w:r>
          <w:r>
            <w:rPr>
              <w:rStyle w:val="72"/>
              <w:rFonts w:ascii="Arial" w:hAnsi="Arial" w:cs="Arial"/>
              <w:color w:val="333333"/>
              <w:sz w:val="20"/>
              <w:szCs w:val="20"/>
              <w:shd w:val="clear" w:color="auto" w:fill="FFFFFF"/>
            </w:rPr>
            <w:t> </w:t>
          </w:r>
        </w:p>
      </w:tc>
      <w:tc>
        <w:tcPr>
          <w:tcW w:w="3402" w:type="dxa"/>
          <w:vAlign w:val="center"/>
        </w:tcPr>
        <w:p>
          <w:pPr>
            <w:pStyle w:val="19"/>
            <w:pBdr>
              <w:bottom w:val="none" w:color="auto" w:sz="0" w:space="0"/>
            </w:pBdr>
            <w:jc w:val="both"/>
            <w:rPr>
              <w:rFonts w:ascii="仿宋_GB2312" w:eastAsia="仿宋_GB2312"/>
              <w:b/>
              <w:kern w:val="2"/>
              <w:sz w:val="24"/>
              <w:szCs w:val="24"/>
            </w:rPr>
          </w:pPr>
          <w:r>
            <w:rPr>
              <w:rFonts w:hint="eastAsia" w:ascii="仿宋_GB2312" w:eastAsia="仿宋_GB2312"/>
              <w:b/>
              <w:kern w:val="2"/>
              <w:sz w:val="24"/>
              <w:szCs w:val="24"/>
            </w:rPr>
            <w:t>版本号</w:t>
          </w:r>
          <w:r>
            <w:rPr>
              <w:rFonts w:hint="eastAsia" w:ascii="Times New Roman"/>
              <w:b/>
              <w:kern w:val="2"/>
              <w:sz w:val="21"/>
              <w:szCs w:val="21"/>
            </w:rPr>
            <w:t>Version</w:t>
          </w:r>
          <w:r>
            <w:rPr>
              <w:rFonts w:ascii="Times New Roman"/>
              <w:b/>
              <w:kern w:val="2"/>
              <w:sz w:val="21"/>
              <w:szCs w:val="21"/>
            </w:rPr>
            <w:t xml:space="preserve"> NO.</w:t>
          </w:r>
          <w:r>
            <w:rPr>
              <w:rFonts w:hint="eastAsia" w:ascii="仿宋_GB2312" w:eastAsia="仿宋_GB2312"/>
              <w:b/>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trPr>
      <w:tc>
        <w:tcPr>
          <w:tcW w:w="1526" w:type="dxa"/>
          <w:vMerge w:val="continue"/>
        </w:tcPr>
        <w:p>
          <w:pPr>
            <w:pStyle w:val="19"/>
            <w:pBdr>
              <w:bottom w:val="none" w:color="auto" w:sz="0" w:space="0"/>
            </w:pBdr>
            <w:rPr>
              <w:kern w:val="2"/>
            </w:rPr>
          </w:pPr>
        </w:p>
      </w:tc>
      <w:tc>
        <w:tcPr>
          <w:tcW w:w="4111" w:type="dxa"/>
          <w:vMerge w:val="continue"/>
          <w:vAlign w:val="center"/>
        </w:tcPr>
        <w:p>
          <w:pPr>
            <w:pStyle w:val="19"/>
            <w:pBdr>
              <w:bottom w:val="none" w:color="auto" w:sz="0" w:space="0"/>
            </w:pBdr>
            <w:rPr>
              <w:kern w:val="2"/>
            </w:rPr>
          </w:pPr>
        </w:p>
      </w:tc>
      <w:tc>
        <w:tcPr>
          <w:tcW w:w="3402" w:type="dxa"/>
          <w:vAlign w:val="center"/>
        </w:tcPr>
        <w:p>
          <w:pPr>
            <w:pStyle w:val="19"/>
            <w:pBdr>
              <w:bottom w:val="none" w:color="auto" w:sz="0" w:space="0"/>
            </w:pBdr>
            <w:jc w:val="both"/>
            <w:rPr>
              <w:rFonts w:ascii="仿宋_GB2312" w:eastAsia="仿宋_GB2312"/>
              <w:b/>
              <w:kern w:val="2"/>
              <w:sz w:val="24"/>
              <w:szCs w:val="24"/>
            </w:rPr>
          </w:pPr>
          <w:r>
            <w:rPr>
              <w:rFonts w:hint="eastAsia" w:ascii="仿宋_GB2312" w:eastAsia="仿宋_GB2312"/>
              <w:b/>
              <w:kern w:val="2"/>
              <w:sz w:val="24"/>
              <w:szCs w:val="24"/>
            </w:rPr>
            <w:t>总页数</w:t>
          </w:r>
          <w:r>
            <w:rPr>
              <w:rFonts w:ascii="Times New Roman" w:hAnsi="Times New Roman"/>
              <w:b/>
              <w:kern w:val="2"/>
              <w:sz w:val="21"/>
              <w:szCs w:val="21"/>
            </w:rPr>
            <w:t>Total Pages</w:t>
          </w:r>
          <w:r>
            <w:rPr>
              <w:rFonts w:hint="eastAsia" w:ascii="仿宋_GB2312" w:eastAsia="仿宋_GB2312"/>
              <w:b/>
              <w:kern w:val="2"/>
              <w:sz w:val="24"/>
              <w:szCs w:val="24"/>
            </w:rPr>
            <w:t>：</w:t>
          </w:r>
          <w:r>
            <w:fldChar w:fldCharType="begin"/>
          </w:r>
          <w:r>
            <w:instrText xml:space="preserve"> NUMPAGES   \* MERGEFORMAT </w:instrText>
          </w:r>
          <w:r>
            <w:fldChar w:fldCharType="separate"/>
          </w:r>
          <w:r>
            <w:rPr>
              <w:rFonts w:ascii="仿宋_GB2312" w:eastAsia="仿宋_GB2312"/>
              <w:b/>
              <w:kern w:val="2"/>
              <w:sz w:val="24"/>
              <w:szCs w:val="24"/>
            </w:rPr>
            <w:t>7</w:t>
          </w:r>
          <w:r>
            <w:rPr>
              <w:rFonts w:ascii="仿宋_GB2312" w:eastAsia="仿宋_GB2312"/>
              <w:b/>
              <w:kern w:val="2"/>
              <w:sz w:val="24"/>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1" w:hRule="atLeast"/>
      </w:trPr>
      <w:tc>
        <w:tcPr>
          <w:tcW w:w="1526" w:type="dxa"/>
          <w:vMerge w:val="continue"/>
        </w:tcPr>
        <w:p>
          <w:pPr>
            <w:pStyle w:val="19"/>
            <w:pBdr>
              <w:bottom w:val="none" w:color="auto" w:sz="0" w:space="0"/>
            </w:pBdr>
            <w:rPr>
              <w:kern w:val="2"/>
            </w:rPr>
          </w:pPr>
        </w:p>
      </w:tc>
      <w:tc>
        <w:tcPr>
          <w:tcW w:w="4111" w:type="dxa"/>
          <w:vMerge w:val="continue"/>
          <w:vAlign w:val="center"/>
        </w:tcPr>
        <w:p>
          <w:pPr>
            <w:pStyle w:val="19"/>
            <w:pBdr>
              <w:bottom w:val="none" w:color="auto" w:sz="0" w:space="0"/>
            </w:pBdr>
            <w:rPr>
              <w:kern w:val="2"/>
            </w:rPr>
          </w:pPr>
        </w:p>
      </w:tc>
      <w:tc>
        <w:tcPr>
          <w:tcW w:w="3402" w:type="dxa"/>
          <w:vAlign w:val="center"/>
        </w:tcPr>
        <w:p>
          <w:pPr>
            <w:pStyle w:val="19"/>
            <w:pBdr>
              <w:bottom w:val="none" w:color="auto" w:sz="0" w:space="0"/>
            </w:pBdr>
            <w:jc w:val="both"/>
            <w:rPr>
              <w:rFonts w:ascii="仿宋_GB2312" w:eastAsia="仿宋_GB2312"/>
              <w:b/>
              <w:kern w:val="2"/>
              <w:sz w:val="24"/>
              <w:szCs w:val="24"/>
            </w:rPr>
          </w:pPr>
          <w:r>
            <w:rPr>
              <w:rFonts w:hint="eastAsia" w:ascii="仿宋_GB2312" w:eastAsia="仿宋_GB2312"/>
              <w:b/>
              <w:kern w:val="2"/>
              <w:sz w:val="24"/>
              <w:szCs w:val="24"/>
            </w:rPr>
            <w:t>生效日期</w:t>
          </w:r>
          <w:r>
            <w:rPr>
              <w:rFonts w:ascii="Times New Roman" w:hAnsi="Times New Roman" w:eastAsia="仿宋_GB2312"/>
              <w:b/>
              <w:kern w:val="2"/>
              <w:sz w:val="21"/>
              <w:szCs w:val="21"/>
            </w:rPr>
            <w:t>Eff</w:t>
          </w:r>
          <w:r>
            <w:rPr>
              <w:rFonts w:hint="eastAsia" w:ascii="Times New Roman" w:hAnsi="Times New Roman" w:eastAsia="仿宋_GB2312"/>
              <w:b/>
              <w:kern w:val="2"/>
              <w:sz w:val="21"/>
              <w:szCs w:val="21"/>
            </w:rPr>
            <w:t>. D</w:t>
          </w:r>
          <w:r>
            <w:rPr>
              <w:rFonts w:ascii="Times New Roman" w:hAnsi="Times New Roman" w:eastAsia="仿宋_GB2312"/>
              <w:b/>
              <w:kern w:val="2"/>
              <w:sz w:val="21"/>
              <w:szCs w:val="21"/>
            </w:rPr>
            <w:t>ate</w:t>
          </w:r>
          <w:r>
            <w:rPr>
              <w:rFonts w:hint="eastAsia" w:ascii="仿宋_GB2312" w:eastAsia="仿宋_GB2312"/>
              <w:b/>
              <w:kern w:val="2"/>
              <w:sz w:val="24"/>
              <w:szCs w:val="24"/>
            </w:rPr>
            <w:t>:</w:t>
          </w:r>
        </w:p>
      </w:tc>
    </w:tr>
  </w:tbl>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91766006">
    <w:nsid w:val="70C20EF6"/>
    <w:multiLevelType w:val="multilevel"/>
    <w:tmpl w:val="70C20EF6"/>
    <w:lvl w:ilvl="0" w:tentative="1">
      <w:start w:val="1"/>
      <w:numFmt w:val="bullet"/>
      <w:lvlText w:val=""/>
      <w:lvlJc w:val="left"/>
      <w:pPr>
        <w:ind w:left="900" w:hanging="420"/>
      </w:pPr>
      <w:rPr>
        <w:rFonts w:hint="default" w:ascii="Wingdings" w:hAnsi="Wingdings"/>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953832689">
    <w:nsid w:val="38DA54F1"/>
    <w:multiLevelType w:val="multilevel"/>
    <w:tmpl w:val="38DA54F1"/>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44337170">
    <w:nsid w:val="4A2B1412"/>
    <w:multiLevelType w:val="multilevel"/>
    <w:tmpl w:val="4A2B1412"/>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09739504">
    <w:nsid w:val="068A7DF0"/>
    <w:multiLevelType w:val="multilevel"/>
    <w:tmpl w:val="068A7DF0"/>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56608458">
    <w:nsid w:val="44F071CA"/>
    <w:multiLevelType w:val="multilevel"/>
    <w:tmpl w:val="44F071CA"/>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6626960">
    <w:nsid w:val="54700310"/>
    <w:multiLevelType w:val="multilevel"/>
    <w:tmpl w:val="54700310"/>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2527807">
    <w:nsid w:val="06B509BF"/>
    <w:multiLevelType w:val="multilevel"/>
    <w:tmpl w:val="06B509BF"/>
    <w:lvl w:ilvl="0" w:tentative="1">
      <w:start w:val="1"/>
      <w:numFmt w:val="lowerLetter"/>
      <w:pStyle w:val="53"/>
      <w:lvlText w:val="%1."/>
      <w:lvlJc w:val="left"/>
      <w:pPr>
        <w:tabs>
          <w:tab w:val="left" w:pos="360"/>
        </w:tabs>
        <w:ind w:left="360" w:hanging="360"/>
      </w:pPr>
      <w:rPr>
        <w:rFonts w:hint="default"/>
      </w:rPr>
    </w:lvl>
    <w:lvl w:ilvl="1" w:tentative="1">
      <w:start w:val="1"/>
      <w:numFmt w:val="decimal"/>
      <w:lvlText w:val="%2."/>
      <w:lvlJc w:val="left"/>
      <w:pPr>
        <w:tabs>
          <w:tab w:val="left" w:pos="1797"/>
        </w:tabs>
        <w:ind w:left="1797" w:hanging="360"/>
      </w:pPr>
    </w:lvl>
    <w:lvl w:ilvl="2" w:tentative="1">
      <w:start w:val="1"/>
      <w:numFmt w:val="lowerRoman"/>
      <w:lvlText w:val="%3."/>
      <w:lvlJc w:val="right"/>
      <w:pPr>
        <w:tabs>
          <w:tab w:val="left" w:pos="2517"/>
        </w:tabs>
        <w:ind w:left="2517" w:hanging="180"/>
      </w:pPr>
    </w:lvl>
    <w:lvl w:ilvl="3" w:tentative="1">
      <w:start w:val="1"/>
      <w:numFmt w:val="decimal"/>
      <w:lvlText w:val="%4."/>
      <w:lvlJc w:val="left"/>
      <w:pPr>
        <w:tabs>
          <w:tab w:val="left" w:pos="3237"/>
        </w:tabs>
        <w:ind w:left="3237" w:hanging="360"/>
      </w:pPr>
    </w:lvl>
    <w:lvl w:ilvl="4" w:tentative="1">
      <w:start w:val="1"/>
      <w:numFmt w:val="lowerLetter"/>
      <w:lvlText w:val="%5."/>
      <w:lvlJc w:val="left"/>
      <w:pPr>
        <w:tabs>
          <w:tab w:val="left" w:pos="3957"/>
        </w:tabs>
        <w:ind w:left="3957" w:hanging="360"/>
      </w:pPr>
    </w:lvl>
    <w:lvl w:ilvl="5" w:tentative="1">
      <w:start w:val="1"/>
      <w:numFmt w:val="lowerRoman"/>
      <w:lvlText w:val="%6."/>
      <w:lvlJc w:val="right"/>
      <w:pPr>
        <w:tabs>
          <w:tab w:val="left" w:pos="4677"/>
        </w:tabs>
        <w:ind w:left="4677" w:hanging="180"/>
      </w:pPr>
    </w:lvl>
    <w:lvl w:ilvl="6" w:tentative="1">
      <w:start w:val="1"/>
      <w:numFmt w:val="decimal"/>
      <w:lvlText w:val="%7."/>
      <w:lvlJc w:val="left"/>
      <w:pPr>
        <w:tabs>
          <w:tab w:val="left" w:pos="5397"/>
        </w:tabs>
        <w:ind w:left="5397" w:hanging="360"/>
      </w:pPr>
    </w:lvl>
    <w:lvl w:ilvl="7" w:tentative="1">
      <w:start w:val="1"/>
      <w:numFmt w:val="lowerLetter"/>
      <w:lvlText w:val="%8."/>
      <w:lvlJc w:val="left"/>
      <w:pPr>
        <w:tabs>
          <w:tab w:val="left" w:pos="6117"/>
        </w:tabs>
        <w:ind w:left="6117" w:hanging="360"/>
      </w:pPr>
    </w:lvl>
    <w:lvl w:ilvl="8" w:tentative="1">
      <w:start w:val="1"/>
      <w:numFmt w:val="lowerRoman"/>
      <w:lvlText w:val="%9."/>
      <w:lvlJc w:val="right"/>
      <w:pPr>
        <w:tabs>
          <w:tab w:val="left" w:pos="6837"/>
        </w:tabs>
        <w:ind w:left="6837" w:hanging="180"/>
      </w:pPr>
    </w:lvl>
  </w:abstractNum>
  <w:abstractNum w:abstractNumId="222955348">
    <w:nsid w:val="0D4A0754"/>
    <w:multiLevelType w:val="multilevel"/>
    <w:tmpl w:val="0D4A0754"/>
    <w:lvl w:ilvl="0" w:tentative="1">
      <w:start w:val="1"/>
      <w:numFmt w:val="bullet"/>
      <w:lvlText w:val=""/>
      <w:lvlJc w:val="left"/>
      <w:pPr>
        <w:tabs>
          <w:tab w:val="left" w:pos="720"/>
        </w:tabs>
        <w:ind w:left="720" w:hanging="360"/>
      </w:pPr>
      <w:rPr>
        <w:rFonts w:hint="default" w:ascii="Symbol" w:hAnsi="Symbol"/>
      </w:rPr>
    </w:lvl>
    <w:lvl w:ilvl="1" w:tentative="1">
      <w:start w:val="1"/>
      <w:numFmt w:val="bullet"/>
      <w:pStyle w:val="9"/>
      <w:lvlText w:val=""/>
      <w:lvlJc w:val="left"/>
      <w:pPr>
        <w:tabs>
          <w:tab w:val="left" w:pos="1440"/>
        </w:tabs>
        <w:ind w:left="1440" w:hanging="360"/>
      </w:pPr>
      <w:rPr>
        <w:rFonts w:hint="default" w:ascii="Symbol" w:hAnsi="Symbol"/>
        <w:color w:val="auto"/>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851797678">
    <w:nsid w:val="32C566AE"/>
    <w:multiLevelType w:val="multilevel"/>
    <w:tmpl w:val="32C566AE"/>
    <w:lvl w:ilvl="0" w:tentative="1">
      <w:start w:val="1"/>
      <w:numFmt w:val="decimal"/>
      <w:lvlText w:val="6.%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5891100">
    <w:nsid w:val="7101009C"/>
    <w:multiLevelType w:val="multilevel"/>
    <w:tmpl w:val="7101009C"/>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75942823">
    <w:nsid w:val="75C67EA7"/>
    <w:multiLevelType w:val="multilevel"/>
    <w:tmpl w:val="75C67EA7"/>
    <w:lvl w:ilvl="0" w:tentative="1">
      <w:start w:val="1"/>
      <w:numFmt w:val="decimal"/>
      <w:lvlText w:val="11.%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31389787">
    <w:nsid w:val="7F0A6D5B"/>
    <w:multiLevelType w:val="multilevel"/>
    <w:tmpl w:val="7F0A6D5B"/>
    <w:lvl w:ilvl="0" w:tentative="1">
      <w:start w:val="1"/>
      <w:numFmt w:val="decimal"/>
      <w:lvlText w:val="5.%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67254469">
    <w:nsid w:val="5D6A67C5"/>
    <w:multiLevelType w:val="multilevel"/>
    <w:tmpl w:val="5D6A67C5"/>
    <w:lvl w:ilvl="0" w:tentative="1">
      <w:start w:val="1"/>
      <w:numFmt w:val="decimal"/>
      <w:lvlText w:val="3.4.%1"/>
      <w:lvlJc w:val="right"/>
      <w:pPr>
        <w:tabs>
          <w:tab w:val="left" w:pos="132"/>
        </w:tabs>
        <w:ind w:left="132" w:hanging="132"/>
      </w:pPr>
      <w:rPr>
        <w:rFonts w:hint="eastAsia"/>
      </w:rPr>
    </w:lvl>
    <w:lvl w:ilvl="1" w:tentative="1">
      <w:start w:val="1"/>
      <w:numFmt w:val="lowerLetter"/>
      <w:lvlText w:val="%2)"/>
      <w:lvlJc w:val="left"/>
      <w:pPr>
        <w:ind w:left="420" w:hanging="420"/>
      </w:pPr>
    </w:lvl>
    <w:lvl w:ilvl="2" w:tentative="1">
      <w:start w:val="1"/>
      <w:numFmt w:val="lowerRoman"/>
      <w:lvlText w:val="%3."/>
      <w:lvlJc w:val="right"/>
      <w:pPr>
        <w:ind w:left="840" w:hanging="420"/>
      </w:pPr>
    </w:lvl>
    <w:lvl w:ilvl="3" w:tentative="1">
      <w:start w:val="1"/>
      <w:numFmt w:val="decimal"/>
      <w:lvlText w:val="%4."/>
      <w:lvlJc w:val="left"/>
      <w:pPr>
        <w:ind w:left="1260" w:hanging="420"/>
      </w:pPr>
    </w:lvl>
    <w:lvl w:ilvl="4" w:tentative="1">
      <w:start w:val="1"/>
      <w:numFmt w:val="lowerLetter"/>
      <w:lvlText w:val="%5)"/>
      <w:lvlJc w:val="left"/>
      <w:pPr>
        <w:ind w:left="1680" w:hanging="420"/>
      </w:pPr>
    </w:lvl>
    <w:lvl w:ilvl="5" w:tentative="1">
      <w:start w:val="1"/>
      <w:numFmt w:val="lowerRoman"/>
      <w:lvlText w:val="%6."/>
      <w:lvlJc w:val="right"/>
      <w:pPr>
        <w:ind w:left="2100" w:hanging="420"/>
      </w:pPr>
    </w:lvl>
    <w:lvl w:ilvl="6" w:tentative="1">
      <w:start w:val="1"/>
      <w:numFmt w:val="decimal"/>
      <w:lvlText w:val="%7."/>
      <w:lvlJc w:val="left"/>
      <w:pPr>
        <w:ind w:left="2520" w:hanging="420"/>
      </w:pPr>
    </w:lvl>
    <w:lvl w:ilvl="7" w:tentative="1">
      <w:start w:val="1"/>
      <w:numFmt w:val="lowerLetter"/>
      <w:lvlText w:val="%8)"/>
      <w:lvlJc w:val="left"/>
      <w:pPr>
        <w:ind w:left="2940" w:hanging="420"/>
      </w:pPr>
    </w:lvl>
    <w:lvl w:ilvl="8" w:tentative="1">
      <w:start w:val="1"/>
      <w:numFmt w:val="lowerRoman"/>
      <w:lvlText w:val="%9."/>
      <w:lvlJc w:val="right"/>
      <w:pPr>
        <w:ind w:left="3360" w:hanging="420"/>
      </w:pPr>
    </w:lvl>
  </w:abstractNum>
  <w:abstractNum w:abstractNumId="1492452873">
    <w:nsid w:val="58F50609"/>
    <w:multiLevelType w:val="multilevel"/>
    <w:tmpl w:val="58F50609"/>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64420068">
    <w:nsid w:val="574946E4"/>
    <w:multiLevelType w:val="multilevel"/>
    <w:tmpl w:val="574946E4"/>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43504709">
    <w:nsid w:val="265B1A45"/>
    <w:multiLevelType w:val="multilevel"/>
    <w:tmpl w:val="265B1A45"/>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86571527">
    <w:nsid w:val="22F65F07"/>
    <w:multiLevelType w:val="multilevel"/>
    <w:tmpl w:val="22F65F07"/>
    <w:lvl w:ilvl="0" w:tentative="1">
      <w:start w:val="1"/>
      <w:numFmt w:val="decimal"/>
      <w:lvlText w:val="5.%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01308152">
    <w:nsid w:val="4D9062F8"/>
    <w:multiLevelType w:val="multilevel"/>
    <w:tmpl w:val="4D9062F8"/>
    <w:lvl w:ilvl="0" w:tentative="1">
      <w:start w:val="1"/>
      <w:numFmt w:val="decimal"/>
      <w:lvlText w:val="9.%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5454516">
    <w:nsid w:val="0EA156B4"/>
    <w:multiLevelType w:val="multilevel"/>
    <w:tmpl w:val="0EA156B4"/>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059596607">
    <w:nsid w:val="3F28293F"/>
    <w:multiLevelType w:val="multilevel"/>
    <w:tmpl w:val="3F28293F"/>
    <w:lvl w:ilvl="0" w:tentative="1">
      <w:start w:val="1"/>
      <w:numFmt w:val="decimal"/>
      <w:lvlText w:val="4.%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83685457">
    <w:nsid w:val="22CA5551"/>
    <w:multiLevelType w:val="multilevel"/>
    <w:tmpl w:val="22CA5551"/>
    <w:lvl w:ilvl="0" w:tentative="1">
      <w:start w:val="1"/>
      <w:numFmt w:val="decimal"/>
      <w:lvlText w:val="%1."/>
      <w:lvlJc w:val="left"/>
      <w:pPr>
        <w:ind w:left="704"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22955348"/>
  </w:num>
  <w:num w:numId="2">
    <w:abstractNumId w:val="112527807"/>
  </w:num>
  <w:num w:numId="3">
    <w:abstractNumId w:val="1891766006"/>
  </w:num>
  <w:num w:numId="4">
    <w:abstractNumId w:val="953832689"/>
  </w:num>
  <w:num w:numId="5">
    <w:abstractNumId w:val="1244337170"/>
  </w:num>
  <w:num w:numId="6">
    <w:abstractNumId w:val="109739504"/>
  </w:num>
  <w:num w:numId="7">
    <w:abstractNumId w:val="1156608458"/>
  </w:num>
  <w:num w:numId="8">
    <w:abstractNumId w:val="1416626960"/>
  </w:num>
  <w:num w:numId="9">
    <w:abstractNumId w:val="643504709"/>
  </w:num>
  <w:num w:numId="10">
    <w:abstractNumId w:val="583685457"/>
  </w:num>
  <w:num w:numId="11">
    <w:abstractNumId w:val="1464420068"/>
  </w:num>
  <w:num w:numId="12">
    <w:abstractNumId w:val="1895891100"/>
  </w:num>
  <w:num w:numId="13">
    <w:abstractNumId w:val="1492452873"/>
  </w:num>
  <w:num w:numId="14">
    <w:abstractNumId w:val="586571527"/>
  </w:num>
  <w:num w:numId="15">
    <w:abstractNumId w:val="1301308152"/>
  </w:num>
  <w:num w:numId="16">
    <w:abstractNumId w:val="1975942823"/>
  </w:num>
  <w:num w:numId="17">
    <w:abstractNumId w:val="1567254469"/>
  </w:num>
  <w:num w:numId="18">
    <w:abstractNumId w:val="245454516"/>
  </w:num>
  <w:num w:numId="19">
    <w:abstractNumId w:val="1059596607"/>
  </w:num>
  <w:num w:numId="20">
    <w:abstractNumId w:val="2131389787"/>
  </w:num>
  <w:num w:numId="21">
    <w:abstractNumId w:val="8517976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1A"/>
    <w:rsid w:val="0000036D"/>
    <w:rsid w:val="000005C2"/>
    <w:rsid w:val="000005FE"/>
    <w:rsid w:val="0000064A"/>
    <w:rsid w:val="000006E6"/>
    <w:rsid w:val="00000740"/>
    <w:rsid w:val="00000C1F"/>
    <w:rsid w:val="00000CBA"/>
    <w:rsid w:val="00000E52"/>
    <w:rsid w:val="00000ED9"/>
    <w:rsid w:val="00001379"/>
    <w:rsid w:val="0000189C"/>
    <w:rsid w:val="00002265"/>
    <w:rsid w:val="000023EF"/>
    <w:rsid w:val="000023F4"/>
    <w:rsid w:val="00002D3D"/>
    <w:rsid w:val="00002D9E"/>
    <w:rsid w:val="00002E72"/>
    <w:rsid w:val="000032A0"/>
    <w:rsid w:val="0000334A"/>
    <w:rsid w:val="00003584"/>
    <w:rsid w:val="00004095"/>
    <w:rsid w:val="00004271"/>
    <w:rsid w:val="000048F2"/>
    <w:rsid w:val="00004A90"/>
    <w:rsid w:val="0000531C"/>
    <w:rsid w:val="00005616"/>
    <w:rsid w:val="00005BB1"/>
    <w:rsid w:val="00005D67"/>
    <w:rsid w:val="000060C7"/>
    <w:rsid w:val="00006209"/>
    <w:rsid w:val="00006230"/>
    <w:rsid w:val="00006658"/>
    <w:rsid w:val="0000746C"/>
    <w:rsid w:val="00007582"/>
    <w:rsid w:val="00007B72"/>
    <w:rsid w:val="00010564"/>
    <w:rsid w:val="00010604"/>
    <w:rsid w:val="000108D3"/>
    <w:rsid w:val="000108E8"/>
    <w:rsid w:val="00010CF0"/>
    <w:rsid w:val="00011222"/>
    <w:rsid w:val="000114C9"/>
    <w:rsid w:val="000117B4"/>
    <w:rsid w:val="000119B4"/>
    <w:rsid w:val="00011A6B"/>
    <w:rsid w:val="00011B70"/>
    <w:rsid w:val="00012190"/>
    <w:rsid w:val="00012D69"/>
    <w:rsid w:val="0001316B"/>
    <w:rsid w:val="0001399D"/>
    <w:rsid w:val="00013C78"/>
    <w:rsid w:val="00014051"/>
    <w:rsid w:val="000140CB"/>
    <w:rsid w:val="00014126"/>
    <w:rsid w:val="00014217"/>
    <w:rsid w:val="00014AA5"/>
    <w:rsid w:val="00014EA5"/>
    <w:rsid w:val="000150BE"/>
    <w:rsid w:val="00015295"/>
    <w:rsid w:val="000160D7"/>
    <w:rsid w:val="00016766"/>
    <w:rsid w:val="000169CA"/>
    <w:rsid w:val="0001709F"/>
    <w:rsid w:val="00017454"/>
    <w:rsid w:val="00017789"/>
    <w:rsid w:val="000177DC"/>
    <w:rsid w:val="000178EF"/>
    <w:rsid w:val="00017A78"/>
    <w:rsid w:val="00017B92"/>
    <w:rsid w:val="00017BCB"/>
    <w:rsid w:val="00017ECF"/>
    <w:rsid w:val="000201BD"/>
    <w:rsid w:val="00020626"/>
    <w:rsid w:val="00020C1C"/>
    <w:rsid w:val="00020C41"/>
    <w:rsid w:val="000215DD"/>
    <w:rsid w:val="000216D8"/>
    <w:rsid w:val="00021C13"/>
    <w:rsid w:val="00021DF1"/>
    <w:rsid w:val="0002237F"/>
    <w:rsid w:val="000225B4"/>
    <w:rsid w:val="00022C74"/>
    <w:rsid w:val="00022EE5"/>
    <w:rsid w:val="00022F25"/>
    <w:rsid w:val="00022FF3"/>
    <w:rsid w:val="00023044"/>
    <w:rsid w:val="000230E4"/>
    <w:rsid w:val="0002326C"/>
    <w:rsid w:val="0002340E"/>
    <w:rsid w:val="00023498"/>
    <w:rsid w:val="00023757"/>
    <w:rsid w:val="0002385D"/>
    <w:rsid w:val="00023980"/>
    <w:rsid w:val="00023A53"/>
    <w:rsid w:val="00023BAD"/>
    <w:rsid w:val="00024138"/>
    <w:rsid w:val="00024207"/>
    <w:rsid w:val="000242D5"/>
    <w:rsid w:val="000246B6"/>
    <w:rsid w:val="00024F25"/>
    <w:rsid w:val="000251D0"/>
    <w:rsid w:val="000259BC"/>
    <w:rsid w:val="00025B6B"/>
    <w:rsid w:val="000265EA"/>
    <w:rsid w:val="000266B2"/>
    <w:rsid w:val="00026DB2"/>
    <w:rsid w:val="00026EBD"/>
    <w:rsid w:val="00027A20"/>
    <w:rsid w:val="00027F50"/>
    <w:rsid w:val="0003012D"/>
    <w:rsid w:val="000307F6"/>
    <w:rsid w:val="00030960"/>
    <w:rsid w:val="00030A19"/>
    <w:rsid w:val="00031959"/>
    <w:rsid w:val="0003226B"/>
    <w:rsid w:val="000322D4"/>
    <w:rsid w:val="000325FA"/>
    <w:rsid w:val="000331FB"/>
    <w:rsid w:val="00033347"/>
    <w:rsid w:val="000341B9"/>
    <w:rsid w:val="000341D2"/>
    <w:rsid w:val="00035424"/>
    <w:rsid w:val="000358BB"/>
    <w:rsid w:val="00036230"/>
    <w:rsid w:val="00036357"/>
    <w:rsid w:val="0003676A"/>
    <w:rsid w:val="00036864"/>
    <w:rsid w:val="0003707C"/>
    <w:rsid w:val="00037403"/>
    <w:rsid w:val="00037B69"/>
    <w:rsid w:val="00037C01"/>
    <w:rsid w:val="00040223"/>
    <w:rsid w:val="00040D71"/>
    <w:rsid w:val="000412EE"/>
    <w:rsid w:val="0004194B"/>
    <w:rsid w:val="00041C7A"/>
    <w:rsid w:val="00041EA4"/>
    <w:rsid w:val="0004234B"/>
    <w:rsid w:val="000423EF"/>
    <w:rsid w:val="0004241B"/>
    <w:rsid w:val="00042897"/>
    <w:rsid w:val="00043149"/>
    <w:rsid w:val="00043216"/>
    <w:rsid w:val="00043357"/>
    <w:rsid w:val="0004377B"/>
    <w:rsid w:val="0004401E"/>
    <w:rsid w:val="000443C2"/>
    <w:rsid w:val="0004451F"/>
    <w:rsid w:val="00044A1F"/>
    <w:rsid w:val="00044B3D"/>
    <w:rsid w:val="00045062"/>
    <w:rsid w:val="000452F3"/>
    <w:rsid w:val="00045A26"/>
    <w:rsid w:val="00046085"/>
    <w:rsid w:val="0004608C"/>
    <w:rsid w:val="00046647"/>
    <w:rsid w:val="00046886"/>
    <w:rsid w:val="00046A75"/>
    <w:rsid w:val="00046A77"/>
    <w:rsid w:val="00046AEC"/>
    <w:rsid w:val="00046B80"/>
    <w:rsid w:val="00046DEF"/>
    <w:rsid w:val="00047A05"/>
    <w:rsid w:val="00047D3F"/>
    <w:rsid w:val="000500C2"/>
    <w:rsid w:val="00050197"/>
    <w:rsid w:val="00050717"/>
    <w:rsid w:val="00050B84"/>
    <w:rsid w:val="00051637"/>
    <w:rsid w:val="000516F2"/>
    <w:rsid w:val="00051A08"/>
    <w:rsid w:val="00051B36"/>
    <w:rsid w:val="00051DC9"/>
    <w:rsid w:val="000526F4"/>
    <w:rsid w:val="00052850"/>
    <w:rsid w:val="000528A3"/>
    <w:rsid w:val="000528FF"/>
    <w:rsid w:val="00052D7B"/>
    <w:rsid w:val="00053528"/>
    <w:rsid w:val="00054105"/>
    <w:rsid w:val="0005441D"/>
    <w:rsid w:val="00054998"/>
    <w:rsid w:val="00054DD9"/>
    <w:rsid w:val="00055454"/>
    <w:rsid w:val="00055E40"/>
    <w:rsid w:val="00056C6B"/>
    <w:rsid w:val="00057156"/>
    <w:rsid w:val="000578CC"/>
    <w:rsid w:val="000578DB"/>
    <w:rsid w:val="0005793A"/>
    <w:rsid w:val="00057B52"/>
    <w:rsid w:val="000600E6"/>
    <w:rsid w:val="0006029B"/>
    <w:rsid w:val="0006051F"/>
    <w:rsid w:val="00060B32"/>
    <w:rsid w:val="00060B8B"/>
    <w:rsid w:val="00060BD2"/>
    <w:rsid w:val="000612C2"/>
    <w:rsid w:val="000613D4"/>
    <w:rsid w:val="000614FE"/>
    <w:rsid w:val="000618FA"/>
    <w:rsid w:val="0006191A"/>
    <w:rsid w:val="00061A6E"/>
    <w:rsid w:val="00061D36"/>
    <w:rsid w:val="00061D98"/>
    <w:rsid w:val="00062328"/>
    <w:rsid w:val="00062FD5"/>
    <w:rsid w:val="0006301A"/>
    <w:rsid w:val="000632D8"/>
    <w:rsid w:val="000633E3"/>
    <w:rsid w:val="00063B31"/>
    <w:rsid w:val="00063D72"/>
    <w:rsid w:val="00063D84"/>
    <w:rsid w:val="0006422F"/>
    <w:rsid w:val="000643CB"/>
    <w:rsid w:val="0006454A"/>
    <w:rsid w:val="00064B2B"/>
    <w:rsid w:val="00064DC1"/>
    <w:rsid w:val="0006505F"/>
    <w:rsid w:val="00065180"/>
    <w:rsid w:val="00065CEA"/>
    <w:rsid w:val="00065ED1"/>
    <w:rsid w:val="0006636A"/>
    <w:rsid w:val="000665DC"/>
    <w:rsid w:val="0006702C"/>
    <w:rsid w:val="000670B4"/>
    <w:rsid w:val="0006731C"/>
    <w:rsid w:val="00067345"/>
    <w:rsid w:val="00067473"/>
    <w:rsid w:val="00067631"/>
    <w:rsid w:val="00067BCB"/>
    <w:rsid w:val="00067C9A"/>
    <w:rsid w:val="000700BA"/>
    <w:rsid w:val="000700FC"/>
    <w:rsid w:val="000701F8"/>
    <w:rsid w:val="000704D4"/>
    <w:rsid w:val="000707C8"/>
    <w:rsid w:val="000709C8"/>
    <w:rsid w:val="00070E85"/>
    <w:rsid w:val="00071A0B"/>
    <w:rsid w:val="00071EED"/>
    <w:rsid w:val="000724B8"/>
    <w:rsid w:val="00072764"/>
    <w:rsid w:val="00072DE7"/>
    <w:rsid w:val="00072ED2"/>
    <w:rsid w:val="00072F60"/>
    <w:rsid w:val="0007313F"/>
    <w:rsid w:val="0007317D"/>
    <w:rsid w:val="000734C9"/>
    <w:rsid w:val="00073B55"/>
    <w:rsid w:val="00073BDD"/>
    <w:rsid w:val="00073C53"/>
    <w:rsid w:val="00073D1A"/>
    <w:rsid w:val="0007430E"/>
    <w:rsid w:val="000744C2"/>
    <w:rsid w:val="000745DE"/>
    <w:rsid w:val="00075134"/>
    <w:rsid w:val="00075213"/>
    <w:rsid w:val="000753BE"/>
    <w:rsid w:val="00075510"/>
    <w:rsid w:val="0007567C"/>
    <w:rsid w:val="000757B9"/>
    <w:rsid w:val="00075949"/>
    <w:rsid w:val="00075CE2"/>
    <w:rsid w:val="00075E62"/>
    <w:rsid w:val="00076100"/>
    <w:rsid w:val="000764D8"/>
    <w:rsid w:val="00076D44"/>
    <w:rsid w:val="00076D9F"/>
    <w:rsid w:val="000770B9"/>
    <w:rsid w:val="000771B0"/>
    <w:rsid w:val="000771E0"/>
    <w:rsid w:val="00077236"/>
    <w:rsid w:val="00077867"/>
    <w:rsid w:val="00077C38"/>
    <w:rsid w:val="00077D43"/>
    <w:rsid w:val="00077DFD"/>
    <w:rsid w:val="00080087"/>
    <w:rsid w:val="00080568"/>
    <w:rsid w:val="00080AF0"/>
    <w:rsid w:val="00080C44"/>
    <w:rsid w:val="00080CC3"/>
    <w:rsid w:val="00080CCD"/>
    <w:rsid w:val="00080F9C"/>
    <w:rsid w:val="0008102B"/>
    <w:rsid w:val="00081C4D"/>
    <w:rsid w:val="00081D3B"/>
    <w:rsid w:val="00081FCC"/>
    <w:rsid w:val="00082F03"/>
    <w:rsid w:val="00082F50"/>
    <w:rsid w:val="0008304D"/>
    <w:rsid w:val="00083248"/>
    <w:rsid w:val="00083AF6"/>
    <w:rsid w:val="00083C54"/>
    <w:rsid w:val="00084260"/>
    <w:rsid w:val="00084329"/>
    <w:rsid w:val="00084666"/>
    <w:rsid w:val="00084A1B"/>
    <w:rsid w:val="00084BBC"/>
    <w:rsid w:val="00084CEA"/>
    <w:rsid w:val="0008525E"/>
    <w:rsid w:val="000853C8"/>
    <w:rsid w:val="000858A6"/>
    <w:rsid w:val="00085AF8"/>
    <w:rsid w:val="00085BEC"/>
    <w:rsid w:val="00085D83"/>
    <w:rsid w:val="00085ED6"/>
    <w:rsid w:val="00085F03"/>
    <w:rsid w:val="00086464"/>
    <w:rsid w:val="00086537"/>
    <w:rsid w:val="0008687B"/>
    <w:rsid w:val="00086F6A"/>
    <w:rsid w:val="0008716A"/>
    <w:rsid w:val="00087817"/>
    <w:rsid w:val="00087914"/>
    <w:rsid w:val="00087A84"/>
    <w:rsid w:val="00087BD9"/>
    <w:rsid w:val="00087D46"/>
    <w:rsid w:val="00087FD9"/>
    <w:rsid w:val="0009023A"/>
    <w:rsid w:val="0009047B"/>
    <w:rsid w:val="0009074F"/>
    <w:rsid w:val="00090846"/>
    <w:rsid w:val="000908D5"/>
    <w:rsid w:val="00090ABF"/>
    <w:rsid w:val="00090FBD"/>
    <w:rsid w:val="0009193E"/>
    <w:rsid w:val="00092266"/>
    <w:rsid w:val="000922DE"/>
    <w:rsid w:val="000928B9"/>
    <w:rsid w:val="00092C2B"/>
    <w:rsid w:val="00092FE1"/>
    <w:rsid w:val="000930B1"/>
    <w:rsid w:val="000935C0"/>
    <w:rsid w:val="00093607"/>
    <w:rsid w:val="00093668"/>
    <w:rsid w:val="00093962"/>
    <w:rsid w:val="00093B96"/>
    <w:rsid w:val="00093C3C"/>
    <w:rsid w:val="00093D9F"/>
    <w:rsid w:val="00093EB3"/>
    <w:rsid w:val="000944BA"/>
    <w:rsid w:val="00094B3B"/>
    <w:rsid w:val="00094F6F"/>
    <w:rsid w:val="00095C13"/>
    <w:rsid w:val="000962C2"/>
    <w:rsid w:val="0009632D"/>
    <w:rsid w:val="00096615"/>
    <w:rsid w:val="00097019"/>
    <w:rsid w:val="00097958"/>
    <w:rsid w:val="00097A58"/>
    <w:rsid w:val="00097C54"/>
    <w:rsid w:val="000A03CF"/>
    <w:rsid w:val="000A051C"/>
    <w:rsid w:val="000A0AB5"/>
    <w:rsid w:val="000A0BC9"/>
    <w:rsid w:val="000A0D80"/>
    <w:rsid w:val="000A0E11"/>
    <w:rsid w:val="000A13C7"/>
    <w:rsid w:val="000A1C4A"/>
    <w:rsid w:val="000A1D73"/>
    <w:rsid w:val="000A1ECA"/>
    <w:rsid w:val="000A222E"/>
    <w:rsid w:val="000A24EF"/>
    <w:rsid w:val="000A293D"/>
    <w:rsid w:val="000A2E9E"/>
    <w:rsid w:val="000A335F"/>
    <w:rsid w:val="000A3741"/>
    <w:rsid w:val="000A39C8"/>
    <w:rsid w:val="000A48A0"/>
    <w:rsid w:val="000A5010"/>
    <w:rsid w:val="000A5EA4"/>
    <w:rsid w:val="000A5F04"/>
    <w:rsid w:val="000A6016"/>
    <w:rsid w:val="000A6020"/>
    <w:rsid w:val="000A64CC"/>
    <w:rsid w:val="000A6A88"/>
    <w:rsid w:val="000A6EEF"/>
    <w:rsid w:val="000A736A"/>
    <w:rsid w:val="000A7568"/>
    <w:rsid w:val="000A78A8"/>
    <w:rsid w:val="000A7A94"/>
    <w:rsid w:val="000A7D98"/>
    <w:rsid w:val="000B0164"/>
    <w:rsid w:val="000B03B4"/>
    <w:rsid w:val="000B0B0A"/>
    <w:rsid w:val="000B0B60"/>
    <w:rsid w:val="000B0B8B"/>
    <w:rsid w:val="000B0E6C"/>
    <w:rsid w:val="000B10FC"/>
    <w:rsid w:val="000B11BD"/>
    <w:rsid w:val="000B19D6"/>
    <w:rsid w:val="000B1B6B"/>
    <w:rsid w:val="000B2090"/>
    <w:rsid w:val="000B298E"/>
    <w:rsid w:val="000B2D83"/>
    <w:rsid w:val="000B2E36"/>
    <w:rsid w:val="000B2EA4"/>
    <w:rsid w:val="000B3025"/>
    <w:rsid w:val="000B30A0"/>
    <w:rsid w:val="000B31B4"/>
    <w:rsid w:val="000B336D"/>
    <w:rsid w:val="000B3482"/>
    <w:rsid w:val="000B397C"/>
    <w:rsid w:val="000B3ADF"/>
    <w:rsid w:val="000B3AE4"/>
    <w:rsid w:val="000B42A8"/>
    <w:rsid w:val="000B47C9"/>
    <w:rsid w:val="000B4FA1"/>
    <w:rsid w:val="000B5A2E"/>
    <w:rsid w:val="000B5C91"/>
    <w:rsid w:val="000B5E17"/>
    <w:rsid w:val="000B659D"/>
    <w:rsid w:val="000B660A"/>
    <w:rsid w:val="000B6637"/>
    <w:rsid w:val="000B6AB5"/>
    <w:rsid w:val="000B6B37"/>
    <w:rsid w:val="000B6BEF"/>
    <w:rsid w:val="000B6D55"/>
    <w:rsid w:val="000B7468"/>
    <w:rsid w:val="000B777D"/>
    <w:rsid w:val="000B7A60"/>
    <w:rsid w:val="000B7CAA"/>
    <w:rsid w:val="000B7CD8"/>
    <w:rsid w:val="000C020D"/>
    <w:rsid w:val="000C024C"/>
    <w:rsid w:val="000C0594"/>
    <w:rsid w:val="000C05BF"/>
    <w:rsid w:val="000C0806"/>
    <w:rsid w:val="000C0D92"/>
    <w:rsid w:val="000C0FF7"/>
    <w:rsid w:val="000C151C"/>
    <w:rsid w:val="000C16F1"/>
    <w:rsid w:val="000C17CB"/>
    <w:rsid w:val="000C1A9A"/>
    <w:rsid w:val="000C1BDD"/>
    <w:rsid w:val="000C23EF"/>
    <w:rsid w:val="000C27FA"/>
    <w:rsid w:val="000C2D21"/>
    <w:rsid w:val="000C3926"/>
    <w:rsid w:val="000C3BB2"/>
    <w:rsid w:val="000C467E"/>
    <w:rsid w:val="000C4685"/>
    <w:rsid w:val="000C4DF2"/>
    <w:rsid w:val="000C56AF"/>
    <w:rsid w:val="000C5831"/>
    <w:rsid w:val="000C5A20"/>
    <w:rsid w:val="000C5B0F"/>
    <w:rsid w:val="000C6086"/>
    <w:rsid w:val="000C65A6"/>
    <w:rsid w:val="000C692B"/>
    <w:rsid w:val="000C6CDA"/>
    <w:rsid w:val="000C6D9F"/>
    <w:rsid w:val="000C7167"/>
    <w:rsid w:val="000C745D"/>
    <w:rsid w:val="000C76C7"/>
    <w:rsid w:val="000C77EF"/>
    <w:rsid w:val="000C7B17"/>
    <w:rsid w:val="000D004F"/>
    <w:rsid w:val="000D0099"/>
    <w:rsid w:val="000D0AA4"/>
    <w:rsid w:val="000D14C8"/>
    <w:rsid w:val="000D1823"/>
    <w:rsid w:val="000D1842"/>
    <w:rsid w:val="000D1973"/>
    <w:rsid w:val="000D1B5A"/>
    <w:rsid w:val="000D1CD0"/>
    <w:rsid w:val="000D200E"/>
    <w:rsid w:val="000D2538"/>
    <w:rsid w:val="000D2660"/>
    <w:rsid w:val="000D3267"/>
    <w:rsid w:val="000D36E1"/>
    <w:rsid w:val="000D3C78"/>
    <w:rsid w:val="000D3D5E"/>
    <w:rsid w:val="000D3F94"/>
    <w:rsid w:val="000D42A8"/>
    <w:rsid w:val="000D485A"/>
    <w:rsid w:val="000D4F4C"/>
    <w:rsid w:val="000D4FB0"/>
    <w:rsid w:val="000D6390"/>
    <w:rsid w:val="000D63A1"/>
    <w:rsid w:val="000D64B2"/>
    <w:rsid w:val="000D6A43"/>
    <w:rsid w:val="000D6B65"/>
    <w:rsid w:val="000D73E9"/>
    <w:rsid w:val="000D74B1"/>
    <w:rsid w:val="000D796C"/>
    <w:rsid w:val="000D7A56"/>
    <w:rsid w:val="000D7C46"/>
    <w:rsid w:val="000E02FC"/>
    <w:rsid w:val="000E0876"/>
    <w:rsid w:val="000E0D4A"/>
    <w:rsid w:val="000E12A2"/>
    <w:rsid w:val="000E12E9"/>
    <w:rsid w:val="000E1623"/>
    <w:rsid w:val="000E1993"/>
    <w:rsid w:val="000E1BFB"/>
    <w:rsid w:val="000E1C20"/>
    <w:rsid w:val="000E1C60"/>
    <w:rsid w:val="000E1F2F"/>
    <w:rsid w:val="000E2118"/>
    <w:rsid w:val="000E2A11"/>
    <w:rsid w:val="000E358A"/>
    <w:rsid w:val="000E3ABD"/>
    <w:rsid w:val="000E3C64"/>
    <w:rsid w:val="000E3D41"/>
    <w:rsid w:val="000E42EB"/>
    <w:rsid w:val="000E4422"/>
    <w:rsid w:val="000E534D"/>
    <w:rsid w:val="000E535F"/>
    <w:rsid w:val="000E5D99"/>
    <w:rsid w:val="000E6171"/>
    <w:rsid w:val="000E61B2"/>
    <w:rsid w:val="000E6634"/>
    <w:rsid w:val="000E7A67"/>
    <w:rsid w:val="000F0621"/>
    <w:rsid w:val="000F1953"/>
    <w:rsid w:val="000F1B02"/>
    <w:rsid w:val="000F1ECD"/>
    <w:rsid w:val="000F216B"/>
    <w:rsid w:val="000F2286"/>
    <w:rsid w:val="000F29E1"/>
    <w:rsid w:val="000F2A5B"/>
    <w:rsid w:val="000F2C7F"/>
    <w:rsid w:val="000F2D59"/>
    <w:rsid w:val="000F2D7E"/>
    <w:rsid w:val="000F2EF6"/>
    <w:rsid w:val="000F33F0"/>
    <w:rsid w:val="000F341C"/>
    <w:rsid w:val="000F3A7B"/>
    <w:rsid w:val="000F3BE8"/>
    <w:rsid w:val="000F3D9C"/>
    <w:rsid w:val="000F3FFF"/>
    <w:rsid w:val="000F4203"/>
    <w:rsid w:val="000F421E"/>
    <w:rsid w:val="000F4569"/>
    <w:rsid w:val="000F45F5"/>
    <w:rsid w:val="000F4AAF"/>
    <w:rsid w:val="000F4D35"/>
    <w:rsid w:val="000F4D8F"/>
    <w:rsid w:val="000F4EF5"/>
    <w:rsid w:val="000F5970"/>
    <w:rsid w:val="000F5BBB"/>
    <w:rsid w:val="000F5C81"/>
    <w:rsid w:val="000F6324"/>
    <w:rsid w:val="000F664B"/>
    <w:rsid w:val="000F6671"/>
    <w:rsid w:val="000F6728"/>
    <w:rsid w:val="000F686F"/>
    <w:rsid w:val="000F6BF4"/>
    <w:rsid w:val="000F73AA"/>
    <w:rsid w:val="000F775F"/>
    <w:rsid w:val="000F795F"/>
    <w:rsid w:val="000F7EAC"/>
    <w:rsid w:val="000F7F38"/>
    <w:rsid w:val="001002CD"/>
    <w:rsid w:val="001005CC"/>
    <w:rsid w:val="00100721"/>
    <w:rsid w:val="001007F4"/>
    <w:rsid w:val="00100C32"/>
    <w:rsid w:val="00100FDC"/>
    <w:rsid w:val="0010139F"/>
    <w:rsid w:val="001019F0"/>
    <w:rsid w:val="001020B1"/>
    <w:rsid w:val="00102319"/>
    <w:rsid w:val="00102D44"/>
    <w:rsid w:val="00103290"/>
    <w:rsid w:val="00103B1C"/>
    <w:rsid w:val="00103E14"/>
    <w:rsid w:val="00103EFE"/>
    <w:rsid w:val="0010402C"/>
    <w:rsid w:val="001044C1"/>
    <w:rsid w:val="0010459D"/>
    <w:rsid w:val="001046EE"/>
    <w:rsid w:val="00104E09"/>
    <w:rsid w:val="00104F3C"/>
    <w:rsid w:val="001059ED"/>
    <w:rsid w:val="00105DF4"/>
    <w:rsid w:val="00105E4D"/>
    <w:rsid w:val="00105E5E"/>
    <w:rsid w:val="00105EF7"/>
    <w:rsid w:val="001061CF"/>
    <w:rsid w:val="001065C5"/>
    <w:rsid w:val="00106D43"/>
    <w:rsid w:val="001071BF"/>
    <w:rsid w:val="0010741F"/>
    <w:rsid w:val="00107AEA"/>
    <w:rsid w:val="00107ECF"/>
    <w:rsid w:val="00110159"/>
    <w:rsid w:val="0011041A"/>
    <w:rsid w:val="001114CA"/>
    <w:rsid w:val="001116DA"/>
    <w:rsid w:val="001119EF"/>
    <w:rsid w:val="00111B4B"/>
    <w:rsid w:val="00111DA2"/>
    <w:rsid w:val="00111DFF"/>
    <w:rsid w:val="00111F35"/>
    <w:rsid w:val="001128E1"/>
    <w:rsid w:val="00112E34"/>
    <w:rsid w:val="001130D4"/>
    <w:rsid w:val="00113149"/>
    <w:rsid w:val="0011367E"/>
    <w:rsid w:val="00113C43"/>
    <w:rsid w:val="00113F88"/>
    <w:rsid w:val="001140B5"/>
    <w:rsid w:val="001141BB"/>
    <w:rsid w:val="00114ADA"/>
    <w:rsid w:val="001152A4"/>
    <w:rsid w:val="00116332"/>
    <w:rsid w:val="00116379"/>
    <w:rsid w:val="001163CC"/>
    <w:rsid w:val="0011693E"/>
    <w:rsid w:val="00116BCB"/>
    <w:rsid w:val="00116CA1"/>
    <w:rsid w:val="00116D90"/>
    <w:rsid w:val="001171A0"/>
    <w:rsid w:val="001177B1"/>
    <w:rsid w:val="001179F6"/>
    <w:rsid w:val="00117B9B"/>
    <w:rsid w:val="00117BEF"/>
    <w:rsid w:val="00120379"/>
    <w:rsid w:val="001207B2"/>
    <w:rsid w:val="00120BAB"/>
    <w:rsid w:val="00120BF0"/>
    <w:rsid w:val="001213AB"/>
    <w:rsid w:val="00121D84"/>
    <w:rsid w:val="00121E70"/>
    <w:rsid w:val="00122440"/>
    <w:rsid w:val="001227CE"/>
    <w:rsid w:val="0012280F"/>
    <w:rsid w:val="00123AE4"/>
    <w:rsid w:val="00123B7B"/>
    <w:rsid w:val="0012431F"/>
    <w:rsid w:val="001248A6"/>
    <w:rsid w:val="001253B0"/>
    <w:rsid w:val="0012611B"/>
    <w:rsid w:val="00126990"/>
    <w:rsid w:val="00127426"/>
    <w:rsid w:val="00127E77"/>
    <w:rsid w:val="001301BB"/>
    <w:rsid w:val="0013082C"/>
    <w:rsid w:val="00130BE4"/>
    <w:rsid w:val="00131385"/>
    <w:rsid w:val="0013183C"/>
    <w:rsid w:val="00131E0F"/>
    <w:rsid w:val="00132232"/>
    <w:rsid w:val="001324AA"/>
    <w:rsid w:val="0013256E"/>
    <w:rsid w:val="0013257A"/>
    <w:rsid w:val="00132B62"/>
    <w:rsid w:val="00132F92"/>
    <w:rsid w:val="001330AC"/>
    <w:rsid w:val="00133595"/>
    <w:rsid w:val="00133612"/>
    <w:rsid w:val="00133F28"/>
    <w:rsid w:val="00133F35"/>
    <w:rsid w:val="001343F9"/>
    <w:rsid w:val="00134646"/>
    <w:rsid w:val="00135029"/>
    <w:rsid w:val="00135458"/>
    <w:rsid w:val="0013551B"/>
    <w:rsid w:val="0013563D"/>
    <w:rsid w:val="001356E0"/>
    <w:rsid w:val="00136358"/>
    <w:rsid w:val="0013666A"/>
    <w:rsid w:val="001366E8"/>
    <w:rsid w:val="00136700"/>
    <w:rsid w:val="00136A73"/>
    <w:rsid w:val="00136ECA"/>
    <w:rsid w:val="00136F9C"/>
    <w:rsid w:val="0013729B"/>
    <w:rsid w:val="001377A3"/>
    <w:rsid w:val="001377B0"/>
    <w:rsid w:val="00137EAD"/>
    <w:rsid w:val="0014011E"/>
    <w:rsid w:val="00140159"/>
    <w:rsid w:val="001406D0"/>
    <w:rsid w:val="0014085E"/>
    <w:rsid w:val="001408BE"/>
    <w:rsid w:val="00140950"/>
    <w:rsid w:val="00140E57"/>
    <w:rsid w:val="0014148E"/>
    <w:rsid w:val="00141717"/>
    <w:rsid w:val="001417BF"/>
    <w:rsid w:val="001417C2"/>
    <w:rsid w:val="001427D5"/>
    <w:rsid w:val="001429FB"/>
    <w:rsid w:val="00142B07"/>
    <w:rsid w:val="001433A5"/>
    <w:rsid w:val="00143715"/>
    <w:rsid w:val="0014400B"/>
    <w:rsid w:val="00144031"/>
    <w:rsid w:val="00144585"/>
    <w:rsid w:val="001449B6"/>
    <w:rsid w:val="00144D0E"/>
    <w:rsid w:val="00145807"/>
    <w:rsid w:val="001459DD"/>
    <w:rsid w:val="00146080"/>
    <w:rsid w:val="00146371"/>
    <w:rsid w:val="0014666E"/>
    <w:rsid w:val="00146D33"/>
    <w:rsid w:val="00147457"/>
    <w:rsid w:val="0014796D"/>
    <w:rsid w:val="00147D9D"/>
    <w:rsid w:val="00147DD6"/>
    <w:rsid w:val="00147F09"/>
    <w:rsid w:val="00150111"/>
    <w:rsid w:val="00150695"/>
    <w:rsid w:val="0015073A"/>
    <w:rsid w:val="0015094E"/>
    <w:rsid w:val="00150DEE"/>
    <w:rsid w:val="00150EB2"/>
    <w:rsid w:val="00150F46"/>
    <w:rsid w:val="0015107D"/>
    <w:rsid w:val="00151556"/>
    <w:rsid w:val="0015161A"/>
    <w:rsid w:val="00151639"/>
    <w:rsid w:val="00151752"/>
    <w:rsid w:val="00151D43"/>
    <w:rsid w:val="00151DA5"/>
    <w:rsid w:val="00152782"/>
    <w:rsid w:val="001527AB"/>
    <w:rsid w:val="0015282B"/>
    <w:rsid w:val="00152D03"/>
    <w:rsid w:val="00153396"/>
    <w:rsid w:val="00153789"/>
    <w:rsid w:val="0015383A"/>
    <w:rsid w:val="00153985"/>
    <w:rsid w:val="00153BFA"/>
    <w:rsid w:val="001545E6"/>
    <w:rsid w:val="00154930"/>
    <w:rsid w:val="00154BD7"/>
    <w:rsid w:val="00154E67"/>
    <w:rsid w:val="001550C3"/>
    <w:rsid w:val="00155380"/>
    <w:rsid w:val="0015541B"/>
    <w:rsid w:val="001555C3"/>
    <w:rsid w:val="0015585F"/>
    <w:rsid w:val="00155942"/>
    <w:rsid w:val="00155FB4"/>
    <w:rsid w:val="00156A47"/>
    <w:rsid w:val="00156A58"/>
    <w:rsid w:val="00156D82"/>
    <w:rsid w:val="001570DB"/>
    <w:rsid w:val="001570DF"/>
    <w:rsid w:val="001570E0"/>
    <w:rsid w:val="00157B57"/>
    <w:rsid w:val="00160040"/>
    <w:rsid w:val="00160711"/>
    <w:rsid w:val="001611F2"/>
    <w:rsid w:val="001618D8"/>
    <w:rsid w:val="00161DA1"/>
    <w:rsid w:val="00161DAA"/>
    <w:rsid w:val="001621DA"/>
    <w:rsid w:val="00162497"/>
    <w:rsid w:val="00162571"/>
    <w:rsid w:val="00162ED1"/>
    <w:rsid w:val="00162F92"/>
    <w:rsid w:val="0016329E"/>
    <w:rsid w:val="00163714"/>
    <w:rsid w:val="00164476"/>
    <w:rsid w:val="00164F92"/>
    <w:rsid w:val="00165906"/>
    <w:rsid w:val="00165E30"/>
    <w:rsid w:val="001666E6"/>
    <w:rsid w:val="00166BCF"/>
    <w:rsid w:val="00166DED"/>
    <w:rsid w:val="00166F17"/>
    <w:rsid w:val="00167888"/>
    <w:rsid w:val="00167B82"/>
    <w:rsid w:val="00167F6F"/>
    <w:rsid w:val="00170264"/>
    <w:rsid w:val="00170900"/>
    <w:rsid w:val="00170BC9"/>
    <w:rsid w:val="001713B3"/>
    <w:rsid w:val="0017142F"/>
    <w:rsid w:val="00171BEA"/>
    <w:rsid w:val="0017229F"/>
    <w:rsid w:val="00172349"/>
    <w:rsid w:val="0017263F"/>
    <w:rsid w:val="00172953"/>
    <w:rsid w:val="00173615"/>
    <w:rsid w:val="001737E6"/>
    <w:rsid w:val="00173E28"/>
    <w:rsid w:val="00174789"/>
    <w:rsid w:val="00174951"/>
    <w:rsid w:val="00174B6C"/>
    <w:rsid w:val="001751E1"/>
    <w:rsid w:val="0017567B"/>
    <w:rsid w:val="001757ED"/>
    <w:rsid w:val="0017601F"/>
    <w:rsid w:val="0017620C"/>
    <w:rsid w:val="00176820"/>
    <w:rsid w:val="00176E5B"/>
    <w:rsid w:val="00176FBF"/>
    <w:rsid w:val="00177326"/>
    <w:rsid w:val="00177547"/>
    <w:rsid w:val="0017772B"/>
    <w:rsid w:val="00177A6F"/>
    <w:rsid w:val="00177D6A"/>
    <w:rsid w:val="00177E94"/>
    <w:rsid w:val="00177F2E"/>
    <w:rsid w:val="00177FB7"/>
    <w:rsid w:val="00180043"/>
    <w:rsid w:val="001802D5"/>
    <w:rsid w:val="001803F7"/>
    <w:rsid w:val="00180540"/>
    <w:rsid w:val="0018087B"/>
    <w:rsid w:val="00180B27"/>
    <w:rsid w:val="00180E6B"/>
    <w:rsid w:val="00180F2E"/>
    <w:rsid w:val="001812B3"/>
    <w:rsid w:val="001816F8"/>
    <w:rsid w:val="00181967"/>
    <w:rsid w:val="00181DDE"/>
    <w:rsid w:val="0018202C"/>
    <w:rsid w:val="00182338"/>
    <w:rsid w:val="00183084"/>
    <w:rsid w:val="0018367F"/>
    <w:rsid w:val="00183D1D"/>
    <w:rsid w:val="0018412F"/>
    <w:rsid w:val="00184438"/>
    <w:rsid w:val="001849B3"/>
    <w:rsid w:val="00184C71"/>
    <w:rsid w:val="00184DFC"/>
    <w:rsid w:val="00184F2D"/>
    <w:rsid w:val="0018549B"/>
    <w:rsid w:val="001856B0"/>
    <w:rsid w:val="0018570C"/>
    <w:rsid w:val="00186063"/>
    <w:rsid w:val="00186892"/>
    <w:rsid w:val="00186C7E"/>
    <w:rsid w:val="001874A8"/>
    <w:rsid w:val="00187849"/>
    <w:rsid w:val="00187B0C"/>
    <w:rsid w:val="00187EE6"/>
    <w:rsid w:val="00187F74"/>
    <w:rsid w:val="0019027C"/>
    <w:rsid w:val="00190439"/>
    <w:rsid w:val="00190BA1"/>
    <w:rsid w:val="001911CC"/>
    <w:rsid w:val="00191659"/>
    <w:rsid w:val="0019214B"/>
    <w:rsid w:val="0019229A"/>
    <w:rsid w:val="00192588"/>
    <w:rsid w:val="00192BC5"/>
    <w:rsid w:val="00192E7D"/>
    <w:rsid w:val="00192EAC"/>
    <w:rsid w:val="00193325"/>
    <w:rsid w:val="0019349E"/>
    <w:rsid w:val="0019351C"/>
    <w:rsid w:val="0019369A"/>
    <w:rsid w:val="00193A82"/>
    <w:rsid w:val="001940A2"/>
    <w:rsid w:val="001946C2"/>
    <w:rsid w:val="0019487F"/>
    <w:rsid w:val="00194ADD"/>
    <w:rsid w:val="00194B6C"/>
    <w:rsid w:val="00194CE0"/>
    <w:rsid w:val="00194F16"/>
    <w:rsid w:val="001952CD"/>
    <w:rsid w:val="001954E1"/>
    <w:rsid w:val="001956E2"/>
    <w:rsid w:val="00195861"/>
    <w:rsid w:val="00195D52"/>
    <w:rsid w:val="00195F7A"/>
    <w:rsid w:val="001960CE"/>
    <w:rsid w:val="001962C5"/>
    <w:rsid w:val="001977D5"/>
    <w:rsid w:val="001977DB"/>
    <w:rsid w:val="001A04BA"/>
    <w:rsid w:val="001A06C9"/>
    <w:rsid w:val="001A09FD"/>
    <w:rsid w:val="001A0A22"/>
    <w:rsid w:val="001A0E00"/>
    <w:rsid w:val="001A1A33"/>
    <w:rsid w:val="001A1E2D"/>
    <w:rsid w:val="001A2766"/>
    <w:rsid w:val="001A2A8A"/>
    <w:rsid w:val="001A2B7A"/>
    <w:rsid w:val="001A2CD1"/>
    <w:rsid w:val="001A31C0"/>
    <w:rsid w:val="001A3271"/>
    <w:rsid w:val="001A3306"/>
    <w:rsid w:val="001A3307"/>
    <w:rsid w:val="001A348F"/>
    <w:rsid w:val="001A384C"/>
    <w:rsid w:val="001A3C56"/>
    <w:rsid w:val="001A42D0"/>
    <w:rsid w:val="001A4C26"/>
    <w:rsid w:val="001A4E1B"/>
    <w:rsid w:val="001A50E1"/>
    <w:rsid w:val="001A60B6"/>
    <w:rsid w:val="001A64B3"/>
    <w:rsid w:val="001A658E"/>
    <w:rsid w:val="001A671E"/>
    <w:rsid w:val="001A6ADB"/>
    <w:rsid w:val="001A6B8B"/>
    <w:rsid w:val="001A6BF5"/>
    <w:rsid w:val="001A6CDB"/>
    <w:rsid w:val="001A6CE9"/>
    <w:rsid w:val="001A6D7E"/>
    <w:rsid w:val="001A6F4A"/>
    <w:rsid w:val="001A7140"/>
    <w:rsid w:val="001A71BF"/>
    <w:rsid w:val="001A72A7"/>
    <w:rsid w:val="001A72D5"/>
    <w:rsid w:val="001A744F"/>
    <w:rsid w:val="001A799A"/>
    <w:rsid w:val="001A7F5D"/>
    <w:rsid w:val="001B0277"/>
    <w:rsid w:val="001B05E3"/>
    <w:rsid w:val="001B0A58"/>
    <w:rsid w:val="001B0B77"/>
    <w:rsid w:val="001B0C5B"/>
    <w:rsid w:val="001B0DF6"/>
    <w:rsid w:val="001B0E4B"/>
    <w:rsid w:val="001B12CF"/>
    <w:rsid w:val="001B154F"/>
    <w:rsid w:val="001B1B0A"/>
    <w:rsid w:val="001B1D73"/>
    <w:rsid w:val="001B1F45"/>
    <w:rsid w:val="001B2503"/>
    <w:rsid w:val="001B2916"/>
    <w:rsid w:val="001B29A9"/>
    <w:rsid w:val="001B2B46"/>
    <w:rsid w:val="001B2F7C"/>
    <w:rsid w:val="001B304C"/>
    <w:rsid w:val="001B32B1"/>
    <w:rsid w:val="001B3637"/>
    <w:rsid w:val="001B3A5E"/>
    <w:rsid w:val="001B413F"/>
    <w:rsid w:val="001B414C"/>
    <w:rsid w:val="001B4495"/>
    <w:rsid w:val="001B496D"/>
    <w:rsid w:val="001B4C92"/>
    <w:rsid w:val="001B4D91"/>
    <w:rsid w:val="001B4F22"/>
    <w:rsid w:val="001B520C"/>
    <w:rsid w:val="001B567E"/>
    <w:rsid w:val="001B593D"/>
    <w:rsid w:val="001B5DC7"/>
    <w:rsid w:val="001B5EC7"/>
    <w:rsid w:val="001B6242"/>
    <w:rsid w:val="001B6356"/>
    <w:rsid w:val="001B63F7"/>
    <w:rsid w:val="001B63FD"/>
    <w:rsid w:val="001B66B9"/>
    <w:rsid w:val="001B6911"/>
    <w:rsid w:val="001B72C9"/>
    <w:rsid w:val="001B756A"/>
    <w:rsid w:val="001B7841"/>
    <w:rsid w:val="001B7F63"/>
    <w:rsid w:val="001C054F"/>
    <w:rsid w:val="001C10C0"/>
    <w:rsid w:val="001C13C7"/>
    <w:rsid w:val="001C17A8"/>
    <w:rsid w:val="001C18EA"/>
    <w:rsid w:val="001C1D44"/>
    <w:rsid w:val="001C221C"/>
    <w:rsid w:val="001C2B52"/>
    <w:rsid w:val="001C2EDB"/>
    <w:rsid w:val="001C2F5B"/>
    <w:rsid w:val="001C3223"/>
    <w:rsid w:val="001C3674"/>
    <w:rsid w:val="001C371A"/>
    <w:rsid w:val="001C39CE"/>
    <w:rsid w:val="001C3AC8"/>
    <w:rsid w:val="001C42EA"/>
    <w:rsid w:val="001C51C6"/>
    <w:rsid w:val="001C7677"/>
    <w:rsid w:val="001C78C6"/>
    <w:rsid w:val="001C7C5B"/>
    <w:rsid w:val="001C7E7D"/>
    <w:rsid w:val="001D013E"/>
    <w:rsid w:val="001D03DC"/>
    <w:rsid w:val="001D0F70"/>
    <w:rsid w:val="001D12C5"/>
    <w:rsid w:val="001D13C2"/>
    <w:rsid w:val="001D14E7"/>
    <w:rsid w:val="001D1558"/>
    <w:rsid w:val="001D1D7E"/>
    <w:rsid w:val="001D2B55"/>
    <w:rsid w:val="001D3A81"/>
    <w:rsid w:val="001D446C"/>
    <w:rsid w:val="001D4664"/>
    <w:rsid w:val="001D4E9B"/>
    <w:rsid w:val="001D4EA1"/>
    <w:rsid w:val="001D5748"/>
    <w:rsid w:val="001D586F"/>
    <w:rsid w:val="001D5C3D"/>
    <w:rsid w:val="001D6101"/>
    <w:rsid w:val="001D6E6C"/>
    <w:rsid w:val="001D7057"/>
    <w:rsid w:val="001D78B2"/>
    <w:rsid w:val="001D78B9"/>
    <w:rsid w:val="001D7F8D"/>
    <w:rsid w:val="001E00A3"/>
    <w:rsid w:val="001E00D0"/>
    <w:rsid w:val="001E06C4"/>
    <w:rsid w:val="001E0A04"/>
    <w:rsid w:val="001E102B"/>
    <w:rsid w:val="001E1241"/>
    <w:rsid w:val="001E189B"/>
    <w:rsid w:val="001E1DEC"/>
    <w:rsid w:val="001E1DFD"/>
    <w:rsid w:val="001E23C1"/>
    <w:rsid w:val="001E2A69"/>
    <w:rsid w:val="001E2BA9"/>
    <w:rsid w:val="001E3120"/>
    <w:rsid w:val="001E3368"/>
    <w:rsid w:val="001E39A3"/>
    <w:rsid w:val="001E3B00"/>
    <w:rsid w:val="001E3C04"/>
    <w:rsid w:val="001E3C1D"/>
    <w:rsid w:val="001E3C24"/>
    <w:rsid w:val="001E3C7E"/>
    <w:rsid w:val="001E3C8E"/>
    <w:rsid w:val="001E41BE"/>
    <w:rsid w:val="001E43C2"/>
    <w:rsid w:val="001E478D"/>
    <w:rsid w:val="001E492E"/>
    <w:rsid w:val="001E4A57"/>
    <w:rsid w:val="001E5388"/>
    <w:rsid w:val="001E57FA"/>
    <w:rsid w:val="001E5D99"/>
    <w:rsid w:val="001E5EA6"/>
    <w:rsid w:val="001E6368"/>
    <w:rsid w:val="001E65B0"/>
    <w:rsid w:val="001E67F5"/>
    <w:rsid w:val="001E6A50"/>
    <w:rsid w:val="001E6AD2"/>
    <w:rsid w:val="001E6C79"/>
    <w:rsid w:val="001E6C8E"/>
    <w:rsid w:val="001E6FF8"/>
    <w:rsid w:val="001E70CA"/>
    <w:rsid w:val="001E7A52"/>
    <w:rsid w:val="001E7B81"/>
    <w:rsid w:val="001E7CA6"/>
    <w:rsid w:val="001E7DC3"/>
    <w:rsid w:val="001E7E6D"/>
    <w:rsid w:val="001F05FF"/>
    <w:rsid w:val="001F1105"/>
    <w:rsid w:val="001F1BE9"/>
    <w:rsid w:val="001F20BB"/>
    <w:rsid w:val="001F21BC"/>
    <w:rsid w:val="001F2267"/>
    <w:rsid w:val="001F2E23"/>
    <w:rsid w:val="001F33CE"/>
    <w:rsid w:val="001F362E"/>
    <w:rsid w:val="001F3717"/>
    <w:rsid w:val="001F3E53"/>
    <w:rsid w:val="001F3EE7"/>
    <w:rsid w:val="001F3F90"/>
    <w:rsid w:val="001F41FF"/>
    <w:rsid w:val="001F43E6"/>
    <w:rsid w:val="001F467F"/>
    <w:rsid w:val="001F523C"/>
    <w:rsid w:val="001F5A2D"/>
    <w:rsid w:val="001F5B2A"/>
    <w:rsid w:val="001F5CA3"/>
    <w:rsid w:val="001F5E72"/>
    <w:rsid w:val="001F62C3"/>
    <w:rsid w:val="001F64C1"/>
    <w:rsid w:val="001F6612"/>
    <w:rsid w:val="001F6F63"/>
    <w:rsid w:val="001F6F81"/>
    <w:rsid w:val="001F727B"/>
    <w:rsid w:val="001F7296"/>
    <w:rsid w:val="001F732C"/>
    <w:rsid w:val="001F7467"/>
    <w:rsid w:val="001F74CB"/>
    <w:rsid w:val="001F7522"/>
    <w:rsid w:val="001F7B85"/>
    <w:rsid w:val="001F7BC2"/>
    <w:rsid w:val="001F7E18"/>
    <w:rsid w:val="001F7EBD"/>
    <w:rsid w:val="002000FA"/>
    <w:rsid w:val="0020055E"/>
    <w:rsid w:val="00200763"/>
    <w:rsid w:val="00201700"/>
    <w:rsid w:val="00201B5B"/>
    <w:rsid w:val="00201D38"/>
    <w:rsid w:val="00201DB2"/>
    <w:rsid w:val="00201FE0"/>
    <w:rsid w:val="00202012"/>
    <w:rsid w:val="00202300"/>
    <w:rsid w:val="002025E4"/>
    <w:rsid w:val="0020267A"/>
    <w:rsid w:val="002032DB"/>
    <w:rsid w:val="00203EEF"/>
    <w:rsid w:val="002046D3"/>
    <w:rsid w:val="0020477E"/>
    <w:rsid w:val="00204A83"/>
    <w:rsid w:val="00204F6F"/>
    <w:rsid w:val="002050BC"/>
    <w:rsid w:val="002054F0"/>
    <w:rsid w:val="00205839"/>
    <w:rsid w:val="00205D06"/>
    <w:rsid w:val="00205ED2"/>
    <w:rsid w:val="00205ED6"/>
    <w:rsid w:val="002060D0"/>
    <w:rsid w:val="0020619A"/>
    <w:rsid w:val="00206558"/>
    <w:rsid w:val="0020688F"/>
    <w:rsid w:val="0020739A"/>
    <w:rsid w:val="002073F1"/>
    <w:rsid w:val="00207B01"/>
    <w:rsid w:val="00207C9E"/>
    <w:rsid w:val="0021035D"/>
    <w:rsid w:val="002108E2"/>
    <w:rsid w:val="00210BFA"/>
    <w:rsid w:val="00210EEA"/>
    <w:rsid w:val="00211710"/>
    <w:rsid w:val="00211901"/>
    <w:rsid w:val="00211A24"/>
    <w:rsid w:val="00211D08"/>
    <w:rsid w:val="002120DD"/>
    <w:rsid w:val="0021269C"/>
    <w:rsid w:val="002126CD"/>
    <w:rsid w:val="002128B3"/>
    <w:rsid w:val="002129D1"/>
    <w:rsid w:val="002135D0"/>
    <w:rsid w:val="00214170"/>
    <w:rsid w:val="002144C5"/>
    <w:rsid w:val="0021458F"/>
    <w:rsid w:val="00214762"/>
    <w:rsid w:val="00214CEE"/>
    <w:rsid w:val="00214DEC"/>
    <w:rsid w:val="002154EA"/>
    <w:rsid w:val="002157B2"/>
    <w:rsid w:val="00215AB5"/>
    <w:rsid w:val="0021664D"/>
    <w:rsid w:val="0021670C"/>
    <w:rsid w:val="00216A03"/>
    <w:rsid w:val="00216ADA"/>
    <w:rsid w:val="00216D9D"/>
    <w:rsid w:val="00217494"/>
    <w:rsid w:val="002174AC"/>
    <w:rsid w:val="002175AA"/>
    <w:rsid w:val="00217A2E"/>
    <w:rsid w:val="00217D8C"/>
    <w:rsid w:val="00217F7C"/>
    <w:rsid w:val="002200A1"/>
    <w:rsid w:val="002202CA"/>
    <w:rsid w:val="00220315"/>
    <w:rsid w:val="00220B6A"/>
    <w:rsid w:val="00220BCB"/>
    <w:rsid w:val="00220DFE"/>
    <w:rsid w:val="00221E11"/>
    <w:rsid w:val="00221E63"/>
    <w:rsid w:val="0022210D"/>
    <w:rsid w:val="0022222C"/>
    <w:rsid w:val="002222BA"/>
    <w:rsid w:val="0022254A"/>
    <w:rsid w:val="00222C3B"/>
    <w:rsid w:val="00223ECD"/>
    <w:rsid w:val="002240D4"/>
    <w:rsid w:val="00224171"/>
    <w:rsid w:val="00224494"/>
    <w:rsid w:val="00224767"/>
    <w:rsid w:val="00224CCD"/>
    <w:rsid w:val="00224F1A"/>
    <w:rsid w:val="0022516C"/>
    <w:rsid w:val="00225767"/>
    <w:rsid w:val="00225A56"/>
    <w:rsid w:val="00225B7D"/>
    <w:rsid w:val="00225EC2"/>
    <w:rsid w:val="002262A4"/>
    <w:rsid w:val="002264B5"/>
    <w:rsid w:val="002266F5"/>
    <w:rsid w:val="002267D2"/>
    <w:rsid w:val="00226FF4"/>
    <w:rsid w:val="00227009"/>
    <w:rsid w:val="00227041"/>
    <w:rsid w:val="0022736D"/>
    <w:rsid w:val="00227422"/>
    <w:rsid w:val="00227638"/>
    <w:rsid w:val="00227790"/>
    <w:rsid w:val="00227818"/>
    <w:rsid w:val="00230089"/>
    <w:rsid w:val="00230210"/>
    <w:rsid w:val="00230723"/>
    <w:rsid w:val="00230760"/>
    <w:rsid w:val="00230ECC"/>
    <w:rsid w:val="002314B5"/>
    <w:rsid w:val="00232402"/>
    <w:rsid w:val="00232E48"/>
    <w:rsid w:val="00232FEA"/>
    <w:rsid w:val="0023344F"/>
    <w:rsid w:val="00233906"/>
    <w:rsid w:val="0023396A"/>
    <w:rsid w:val="0023397B"/>
    <w:rsid w:val="00233A89"/>
    <w:rsid w:val="00233ADC"/>
    <w:rsid w:val="00234462"/>
    <w:rsid w:val="0023471E"/>
    <w:rsid w:val="002348F6"/>
    <w:rsid w:val="00234A10"/>
    <w:rsid w:val="00234A53"/>
    <w:rsid w:val="00235104"/>
    <w:rsid w:val="00235C52"/>
    <w:rsid w:val="00235D03"/>
    <w:rsid w:val="00236107"/>
    <w:rsid w:val="00236AA6"/>
    <w:rsid w:val="00236B33"/>
    <w:rsid w:val="00236E27"/>
    <w:rsid w:val="00236F5D"/>
    <w:rsid w:val="00237194"/>
    <w:rsid w:val="00237EB2"/>
    <w:rsid w:val="0024012C"/>
    <w:rsid w:val="002402C2"/>
    <w:rsid w:val="002405ED"/>
    <w:rsid w:val="0024087C"/>
    <w:rsid w:val="00240DA9"/>
    <w:rsid w:val="002412A3"/>
    <w:rsid w:val="0024138E"/>
    <w:rsid w:val="00242D3B"/>
    <w:rsid w:val="0024312B"/>
    <w:rsid w:val="002431EC"/>
    <w:rsid w:val="002432EC"/>
    <w:rsid w:val="00243453"/>
    <w:rsid w:val="0024361B"/>
    <w:rsid w:val="0024369F"/>
    <w:rsid w:val="00243724"/>
    <w:rsid w:val="00243CF5"/>
    <w:rsid w:val="00244525"/>
    <w:rsid w:val="00244A66"/>
    <w:rsid w:val="00244D42"/>
    <w:rsid w:val="0024525B"/>
    <w:rsid w:val="002454F0"/>
    <w:rsid w:val="002458DE"/>
    <w:rsid w:val="00245EF2"/>
    <w:rsid w:val="00245F54"/>
    <w:rsid w:val="002463F7"/>
    <w:rsid w:val="00246E15"/>
    <w:rsid w:val="0024756D"/>
    <w:rsid w:val="002476F9"/>
    <w:rsid w:val="0024781F"/>
    <w:rsid w:val="002479B0"/>
    <w:rsid w:val="00247D28"/>
    <w:rsid w:val="00247DF1"/>
    <w:rsid w:val="00247E0F"/>
    <w:rsid w:val="00247E6B"/>
    <w:rsid w:val="00247FF1"/>
    <w:rsid w:val="002501C3"/>
    <w:rsid w:val="00250596"/>
    <w:rsid w:val="00250729"/>
    <w:rsid w:val="0025077C"/>
    <w:rsid w:val="00250843"/>
    <w:rsid w:val="00250F87"/>
    <w:rsid w:val="0025137A"/>
    <w:rsid w:val="002517CE"/>
    <w:rsid w:val="00251845"/>
    <w:rsid w:val="00252463"/>
    <w:rsid w:val="00252A3B"/>
    <w:rsid w:val="00252BD6"/>
    <w:rsid w:val="00252BEE"/>
    <w:rsid w:val="0025307A"/>
    <w:rsid w:val="00254705"/>
    <w:rsid w:val="00254A9E"/>
    <w:rsid w:val="00254E1D"/>
    <w:rsid w:val="0025504E"/>
    <w:rsid w:val="00255092"/>
    <w:rsid w:val="00255152"/>
    <w:rsid w:val="002553B7"/>
    <w:rsid w:val="002553C1"/>
    <w:rsid w:val="002553F0"/>
    <w:rsid w:val="00255B49"/>
    <w:rsid w:val="002561AC"/>
    <w:rsid w:val="002561E1"/>
    <w:rsid w:val="00256324"/>
    <w:rsid w:val="00256433"/>
    <w:rsid w:val="0025668B"/>
    <w:rsid w:val="0025684B"/>
    <w:rsid w:val="00256DB7"/>
    <w:rsid w:val="0025713A"/>
    <w:rsid w:val="00257F5B"/>
    <w:rsid w:val="0026052B"/>
    <w:rsid w:val="00260768"/>
    <w:rsid w:val="002608D1"/>
    <w:rsid w:val="00260977"/>
    <w:rsid w:val="00260B0B"/>
    <w:rsid w:val="00260B8F"/>
    <w:rsid w:val="00260CB1"/>
    <w:rsid w:val="00260E37"/>
    <w:rsid w:val="0026182D"/>
    <w:rsid w:val="00261A40"/>
    <w:rsid w:val="00261A83"/>
    <w:rsid w:val="00261BA0"/>
    <w:rsid w:val="00261FDE"/>
    <w:rsid w:val="00262BE8"/>
    <w:rsid w:val="00263049"/>
    <w:rsid w:val="002631E9"/>
    <w:rsid w:val="00263795"/>
    <w:rsid w:val="00263A19"/>
    <w:rsid w:val="00263F4F"/>
    <w:rsid w:val="0026450F"/>
    <w:rsid w:val="00264723"/>
    <w:rsid w:val="00264AA4"/>
    <w:rsid w:val="00264B42"/>
    <w:rsid w:val="00264C25"/>
    <w:rsid w:val="00264C68"/>
    <w:rsid w:val="00264EF3"/>
    <w:rsid w:val="00264F0A"/>
    <w:rsid w:val="00264F6B"/>
    <w:rsid w:val="00265473"/>
    <w:rsid w:val="00265AB4"/>
    <w:rsid w:val="00265DE8"/>
    <w:rsid w:val="00265E11"/>
    <w:rsid w:val="00265EFD"/>
    <w:rsid w:val="00266398"/>
    <w:rsid w:val="00266BEE"/>
    <w:rsid w:val="00266C36"/>
    <w:rsid w:val="00266F77"/>
    <w:rsid w:val="00267255"/>
    <w:rsid w:val="00267AD7"/>
    <w:rsid w:val="00267B22"/>
    <w:rsid w:val="00267C3A"/>
    <w:rsid w:val="002700BB"/>
    <w:rsid w:val="00270842"/>
    <w:rsid w:val="00270A15"/>
    <w:rsid w:val="00270D30"/>
    <w:rsid w:val="00270FCF"/>
    <w:rsid w:val="002711DD"/>
    <w:rsid w:val="00271741"/>
    <w:rsid w:val="00272133"/>
    <w:rsid w:val="00272346"/>
    <w:rsid w:val="002725DC"/>
    <w:rsid w:val="00272997"/>
    <w:rsid w:val="00272C18"/>
    <w:rsid w:val="00272E7A"/>
    <w:rsid w:val="0027301C"/>
    <w:rsid w:val="002739A1"/>
    <w:rsid w:val="00273AA6"/>
    <w:rsid w:val="002742D5"/>
    <w:rsid w:val="0027472A"/>
    <w:rsid w:val="002751CA"/>
    <w:rsid w:val="00275EE3"/>
    <w:rsid w:val="00276117"/>
    <w:rsid w:val="002768AB"/>
    <w:rsid w:val="00276B12"/>
    <w:rsid w:val="00277166"/>
    <w:rsid w:val="0027743A"/>
    <w:rsid w:val="00277440"/>
    <w:rsid w:val="002774A2"/>
    <w:rsid w:val="00277956"/>
    <w:rsid w:val="00280302"/>
    <w:rsid w:val="00280510"/>
    <w:rsid w:val="00280797"/>
    <w:rsid w:val="00280881"/>
    <w:rsid w:val="00280C73"/>
    <w:rsid w:val="00281049"/>
    <w:rsid w:val="00281171"/>
    <w:rsid w:val="002811FE"/>
    <w:rsid w:val="002815A7"/>
    <w:rsid w:val="0028178E"/>
    <w:rsid w:val="0028181A"/>
    <w:rsid w:val="00281B80"/>
    <w:rsid w:val="00281CB0"/>
    <w:rsid w:val="00281FE6"/>
    <w:rsid w:val="00282190"/>
    <w:rsid w:val="00282894"/>
    <w:rsid w:val="00282A54"/>
    <w:rsid w:val="00282ACF"/>
    <w:rsid w:val="0028318E"/>
    <w:rsid w:val="00283243"/>
    <w:rsid w:val="002835E2"/>
    <w:rsid w:val="00283677"/>
    <w:rsid w:val="002836A9"/>
    <w:rsid w:val="00283800"/>
    <w:rsid w:val="00283955"/>
    <w:rsid w:val="00283B6A"/>
    <w:rsid w:val="00283CD2"/>
    <w:rsid w:val="0028434F"/>
    <w:rsid w:val="00284383"/>
    <w:rsid w:val="002852F4"/>
    <w:rsid w:val="002853AD"/>
    <w:rsid w:val="0028554C"/>
    <w:rsid w:val="002859DD"/>
    <w:rsid w:val="00286053"/>
    <w:rsid w:val="002864D6"/>
    <w:rsid w:val="00286A42"/>
    <w:rsid w:val="00286A6F"/>
    <w:rsid w:val="00286B14"/>
    <w:rsid w:val="00286DE9"/>
    <w:rsid w:val="00286E20"/>
    <w:rsid w:val="0028715A"/>
    <w:rsid w:val="00287207"/>
    <w:rsid w:val="002872B3"/>
    <w:rsid w:val="0028748D"/>
    <w:rsid w:val="00287EBB"/>
    <w:rsid w:val="00290006"/>
    <w:rsid w:val="0029118B"/>
    <w:rsid w:val="0029157F"/>
    <w:rsid w:val="002917B3"/>
    <w:rsid w:val="0029192A"/>
    <w:rsid w:val="00291CFB"/>
    <w:rsid w:val="002929F8"/>
    <w:rsid w:val="00292A80"/>
    <w:rsid w:val="00292DAD"/>
    <w:rsid w:val="00292E2B"/>
    <w:rsid w:val="00292EEE"/>
    <w:rsid w:val="00293EE6"/>
    <w:rsid w:val="00294688"/>
    <w:rsid w:val="00294BD2"/>
    <w:rsid w:val="00294C8F"/>
    <w:rsid w:val="00294F61"/>
    <w:rsid w:val="0029577D"/>
    <w:rsid w:val="00295CBA"/>
    <w:rsid w:val="00296543"/>
    <w:rsid w:val="00296C15"/>
    <w:rsid w:val="002970E1"/>
    <w:rsid w:val="00297315"/>
    <w:rsid w:val="0029758C"/>
    <w:rsid w:val="00297E9E"/>
    <w:rsid w:val="002A0E41"/>
    <w:rsid w:val="002A1217"/>
    <w:rsid w:val="002A1A41"/>
    <w:rsid w:val="002A1C22"/>
    <w:rsid w:val="002A1D4E"/>
    <w:rsid w:val="002A24AE"/>
    <w:rsid w:val="002A27A9"/>
    <w:rsid w:val="002A2840"/>
    <w:rsid w:val="002A3036"/>
    <w:rsid w:val="002A3215"/>
    <w:rsid w:val="002A322D"/>
    <w:rsid w:val="002A347F"/>
    <w:rsid w:val="002A369C"/>
    <w:rsid w:val="002A371F"/>
    <w:rsid w:val="002A3D55"/>
    <w:rsid w:val="002A4172"/>
    <w:rsid w:val="002A419A"/>
    <w:rsid w:val="002A4367"/>
    <w:rsid w:val="002A4816"/>
    <w:rsid w:val="002A4B6C"/>
    <w:rsid w:val="002A5195"/>
    <w:rsid w:val="002A538D"/>
    <w:rsid w:val="002A53EE"/>
    <w:rsid w:val="002A5EBB"/>
    <w:rsid w:val="002A60F8"/>
    <w:rsid w:val="002A62CC"/>
    <w:rsid w:val="002A6767"/>
    <w:rsid w:val="002A748A"/>
    <w:rsid w:val="002A7D95"/>
    <w:rsid w:val="002B0195"/>
    <w:rsid w:val="002B024E"/>
    <w:rsid w:val="002B0575"/>
    <w:rsid w:val="002B06F3"/>
    <w:rsid w:val="002B06F5"/>
    <w:rsid w:val="002B09B6"/>
    <w:rsid w:val="002B0B3D"/>
    <w:rsid w:val="002B0C9A"/>
    <w:rsid w:val="002B10F1"/>
    <w:rsid w:val="002B14E4"/>
    <w:rsid w:val="002B1673"/>
    <w:rsid w:val="002B176C"/>
    <w:rsid w:val="002B17AC"/>
    <w:rsid w:val="002B193C"/>
    <w:rsid w:val="002B19F7"/>
    <w:rsid w:val="002B1A04"/>
    <w:rsid w:val="002B1FA2"/>
    <w:rsid w:val="002B2338"/>
    <w:rsid w:val="002B2763"/>
    <w:rsid w:val="002B2771"/>
    <w:rsid w:val="002B2810"/>
    <w:rsid w:val="002B2853"/>
    <w:rsid w:val="002B2A7A"/>
    <w:rsid w:val="002B3181"/>
    <w:rsid w:val="002B35CC"/>
    <w:rsid w:val="002B3967"/>
    <w:rsid w:val="002B3A86"/>
    <w:rsid w:val="002B3A9B"/>
    <w:rsid w:val="002B3C2D"/>
    <w:rsid w:val="002B49B6"/>
    <w:rsid w:val="002B4AB7"/>
    <w:rsid w:val="002B4D23"/>
    <w:rsid w:val="002B4EF8"/>
    <w:rsid w:val="002B511D"/>
    <w:rsid w:val="002B546D"/>
    <w:rsid w:val="002B591E"/>
    <w:rsid w:val="002B5A04"/>
    <w:rsid w:val="002B5AFF"/>
    <w:rsid w:val="002B5B84"/>
    <w:rsid w:val="002B6041"/>
    <w:rsid w:val="002B679A"/>
    <w:rsid w:val="002B6C4B"/>
    <w:rsid w:val="002B6DA0"/>
    <w:rsid w:val="002B6DDA"/>
    <w:rsid w:val="002B6F1E"/>
    <w:rsid w:val="002B70FB"/>
    <w:rsid w:val="002B711F"/>
    <w:rsid w:val="002B7571"/>
    <w:rsid w:val="002B7627"/>
    <w:rsid w:val="002B7A69"/>
    <w:rsid w:val="002B7B04"/>
    <w:rsid w:val="002C02C9"/>
    <w:rsid w:val="002C0326"/>
    <w:rsid w:val="002C0415"/>
    <w:rsid w:val="002C067A"/>
    <w:rsid w:val="002C0858"/>
    <w:rsid w:val="002C0CFF"/>
    <w:rsid w:val="002C0D1C"/>
    <w:rsid w:val="002C0EE5"/>
    <w:rsid w:val="002C138C"/>
    <w:rsid w:val="002C14E7"/>
    <w:rsid w:val="002C1551"/>
    <w:rsid w:val="002C16BA"/>
    <w:rsid w:val="002C19BB"/>
    <w:rsid w:val="002C1B05"/>
    <w:rsid w:val="002C2423"/>
    <w:rsid w:val="002C24DB"/>
    <w:rsid w:val="002C317D"/>
    <w:rsid w:val="002C353A"/>
    <w:rsid w:val="002C3C0F"/>
    <w:rsid w:val="002C4019"/>
    <w:rsid w:val="002C4112"/>
    <w:rsid w:val="002C43FB"/>
    <w:rsid w:val="002C46FE"/>
    <w:rsid w:val="002C4E68"/>
    <w:rsid w:val="002C4EF2"/>
    <w:rsid w:val="002C5035"/>
    <w:rsid w:val="002C5ACC"/>
    <w:rsid w:val="002C5CFB"/>
    <w:rsid w:val="002C5E90"/>
    <w:rsid w:val="002C6233"/>
    <w:rsid w:val="002C63C5"/>
    <w:rsid w:val="002C6581"/>
    <w:rsid w:val="002C6AF8"/>
    <w:rsid w:val="002C6C6E"/>
    <w:rsid w:val="002C703A"/>
    <w:rsid w:val="002C7782"/>
    <w:rsid w:val="002C799F"/>
    <w:rsid w:val="002C7D6A"/>
    <w:rsid w:val="002D05DE"/>
    <w:rsid w:val="002D0F68"/>
    <w:rsid w:val="002D1647"/>
    <w:rsid w:val="002D1E9C"/>
    <w:rsid w:val="002D1EC2"/>
    <w:rsid w:val="002D25A9"/>
    <w:rsid w:val="002D2856"/>
    <w:rsid w:val="002D2F3D"/>
    <w:rsid w:val="002D33B8"/>
    <w:rsid w:val="002D352E"/>
    <w:rsid w:val="002D35D0"/>
    <w:rsid w:val="002D3931"/>
    <w:rsid w:val="002D39AE"/>
    <w:rsid w:val="002D4216"/>
    <w:rsid w:val="002D437B"/>
    <w:rsid w:val="002D446D"/>
    <w:rsid w:val="002D46FC"/>
    <w:rsid w:val="002D4B7B"/>
    <w:rsid w:val="002D505F"/>
    <w:rsid w:val="002D58DB"/>
    <w:rsid w:val="002D602F"/>
    <w:rsid w:val="002D609C"/>
    <w:rsid w:val="002D6254"/>
    <w:rsid w:val="002D62D0"/>
    <w:rsid w:val="002D6356"/>
    <w:rsid w:val="002D673C"/>
    <w:rsid w:val="002D6FCA"/>
    <w:rsid w:val="002D70FA"/>
    <w:rsid w:val="002D7115"/>
    <w:rsid w:val="002D718E"/>
    <w:rsid w:val="002D71A5"/>
    <w:rsid w:val="002D7314"/>
    <w:rsid w:val="002D7908"/>
    <w:rsid w:val="002D7957"/>
    <w:rsid w:val="002D7A42"/>
    <w:rsid w:val="002D7B22"/>
    <w:rsid w:val="002D7D62"/>
    <w:rsid w:val="002D7DD6"/>
    <w:rsid w:val="002E02B5"/>
    <w:rsid w:val="002E0421"/>
    <w:rsid w:val="002E0505"/>
    <w:rsid w:val="002E064D"/>
    <w:rsid w:val="002E06A2"/>
    <w:rsid w:val="002E0D51"/>
    <w:rsid w:val="002E0FFB"/>
    <w:rsid w:val="002E1270"/>
    <w:rsid w:val="002E12BA"/>
    <w:rsid w:val="002E1AC9"/>
    <w:rsid w:val="002E2880"/>
    <w:rsid w:val="002E320B"/>
    <w:rsid w:val="002E369C"/>
    <w:rsid w:val="002E42C8"/>
    <w:rsid w:val="002E456E"/>
    <w:rsid w:val="002E458F"/>
    <w:rsid w:val="002E461A"/>
    <w:rsid w:val="002E49FA"/>
    <w:rsid w:val="002E526A"/>
    <w:rsid w:val="002E537B"/>
    <w:rsid w:val="002E53F6"/>
    <w:rsid w:val="002E5D7C"/>
    <w:rsid w:val="002E667A"/>
    <w:rsid w:val="002E67C2"/>
    <w:rsid w:val="002E6A5F"/>
    <w:rsid w:val="002E6A71"/>
    <w:rsid w:val="002E6CCC"/>
    <w:rsid w:val="002E6D9C"/>
    <w:rsid w:val="002E737A"/>
    <w:rsid w:val="002F0134"/>
    <w:rsid w:val="002F02AF"/>
    <w:rsid w:val="002F0C1E"/>
    <w:rsid w:val="002F11A0"/>
    <w:rsid w:val="002F11CD"/>
    <w:rsid w:val="002F12ED"/>
    <w:rsid w:val="002F1682"/>
    <w:rsid w:val="002F1D1A"/>
    <w:rsid w:val="002F20FA"/>
    <w:rsid w:val="002F23EB"/>
    <w:rsid w:val="002F2446"/>
    <w:rsid w:val="002F24F6"/>
    <w:rsid w:val="002F25AC"/>
    <w:rsid w:val="002F2619"/>
    <w:rsid w:val="002F2F19"/>
    <w:rsid w:val="002F353E"/>
    <w:rsid w:val="002F35AE"/>
    <w:rsid w:val="002F3765"/>
    <w:rsid w:val="002F3774"/>
    <w:rsid w:val="002F386F"/>
    <w:rsid w:val="002F4350"/>
    <w:rsid w:val="002F4B24"/>
    <w:rsid w:val="002F4E23"/>
    <w:rsid w:val="002F4E87"/>
    <w:rsid w:val="002F5001"/>
    <w:rsid w:val="002F5432"/>
    <w:rsid w:val="002F5746"/>
    <w:rsid w:val="002F5975"/>
    <w:rsid w:val="002F5A72"/>
    <w:rsid w:val="002F624D"/>
    <w:rsid w:val="002F66FB"/>
    <w:rsid w:val="002F69FE"/>
    <w:rsid w:val="002F6EB7"/>
    <w:rsid w:val="002F7178"/>
    <w:rsid w:val="002F730A"/>
    <w:rsid w:val="002F7BD0"/>
    <w:rsid w:val="003009F1"/>
    <w:rsid w:val="00300B1C"/>
    <w:rsid w:val="00301B46"/>
    <w:rsid w:val="00301C11"/>
    <w:rsid w:val="003024B0"/>
    <w:rsid w:val="00302701"/>
    <w:rsid w:val="0030296E"/>
    <w:rsid w:val="003029EA"/>
    <w:rsid w:val="00302BDE"/>
    <w:rsid w:val="003031AC"/>
    <w:rsid w:val="00303696"/>
    <w:rsid w:val="003036E0"/>
    <w:rsid w:val="003037DD"/>
    <w:rsid w:val="00304697"/>
    <w:rsid w:val="00304769"/>
    <w:rsid w:val="0030509C"/>
    <w:rsid w:val="0030554A"/>
    <w:rsid w:val="00305568"/>
    <w:rsid w:val="0030560D"/>
    <w:rsid w:val="003057C5"/>
    <w:rsid w:val="00305F59"/>
    <w:rsid w:val="0030617E"/>
    <w:rsid w:val="003065B4"/>
    <w:rsid w:val="003065B6"/>
    <w:rsid w:val="00306790"/>
    <w:rsid w:val="0030682C"/>
    <w:rsid w:val="003068D0"/>
    <w:rsid w:val="00306953"/>
    <w:rsid w:val="00306CFC"/>
    <w:rsid w:val="00307006"/>
    <w:rsid w:val="003076D5"/>
    <w:rsid w:val="003076FD"/>
    <w:rsid w:val="0030787B"/>
    <w:rsid w:val="0031032A"/>
    <w:rsid w:val="00310868"/>
    <w:rsid w:val="003108AB"/>
    <w:rsid w:val="00310E0A"/>
    <w:rsid w:val="003125C1"/>
    <w:rsid w:val="0031270F"/>
    <w:rsid w:val="00312877"/>
    <w:rsid w:val="003129E8"/>
    <w:rsid w:val="00312BEA"/>
    <w:rsid w:val="00312C83"/>
    <w:rsid w:val="00313147"/>
    <w:rsid w:val="0031343F"/>
    <w:rsid w:val="0031351E"/>
    <w:rsid w:val="0031365F"/>
    <w:rsid w:val="00313C35"/>
    <w:rsid w:val="00314504"/>
    <w:rsid w:val="0031492D"/>
    <w:rsid w:val="00314C78"/>
    <w:rsid w:val="00314C88"/>
    <w:rsid w:val="00314EB0"/>
    <w:rsid w:val="003152CB"/>
    <w:rsid w:val="00315868"/>
    <w:rsid w:val="00315E62"/>
    <w:rsid w:val="003165F8"/>
    <w:rsid w:val="00316AB8"/>
    <w:rsid w:val="00316F41"/>
    <w:rsid w:val="003178A3"/>
    <w:rsid w:val="003178D1"/>
    <w:rsid w:val="00317C36"/>
    <w:rsid w:val="00317FDD"/>
    <w:rsid w:val="0032037E"/>
    <w:rsid w:val="00320436"/>
    <w:rsid w:val="0032048E"/>
    <w:rsid w:val="0032061B"/>
    <w:rsid w:val="00320795"/>
    <w:rsid w:val="00320ADA"/>
    <w:rsid w:val="00320B08"/>
    <w:rsid w:val="0032125A"/>
    <w:rsid w:val="003213BC"/>
    <w:rsid w:val="0032198F"/>
    <w:rsid w:val="00321BA5"/>
    <w:rsid w:val="00321F18"/>
    <w:rsid w:val="003222D4"/>
    <w:rsid w:val="00322661"/>
    <w:rsid w:val="00322996"/>
    <w:rsid w:val="0032315A"/>
    <w:rsid w:val="003232F9"/>
    <w:rsid w:val="0032339E"/>
    <w:rsid w:val="0032356E"/>
    <w:rsid w:val="00323C58"/>
    <w:rsid w:val="00323ED2"/>
    <w:rsid w:val="0032421E"/>
    <w:rsid w:val="0032432A"/>
    <w:rsid w:val="003244CF"/>
    <w:rsid w:val="003246FF"/>
    <w:rsid w:val="0032478D"/>
    <w:rsid w:val="0032506C"/>
    <w:rsid w:val="003251EE"/>
    <w:rsid w:val="003254A9"/>
    <w:rsid w:val="00325512"/>
    <w:rsid w:val="003256A1"/>
    <w:rsid w:val="00325A7F"/>
    <w:rsid w:val="00325BC1"/>
    <w:rsid w:val="00325EEE"/>
    <w:rsid w:val="00326173"/>
    <w:rsid w:val="00326573"/>
    <w:rsid w:val="00326DF3"/>
    <w:rsid w:val="00327B08"/>
    <w:rsid w:val="00327C1D"/>
    <w:rsid w:val="003304B8"/>
    <w:rsid w:val="00330EC3"/>
    <w:rsid w:val="00331B06"/>
    <w:rsid w:val="00331E95"/>
    <w:rsid w:val="0033249D"/>
    <w:rsid w:val="003324E8"/>
    <w:rsid w:val="003325F9"/>
    <w:rsid w:val="00332D11"/>
    <w:rsid w:val="00332E3D"/>
    <w:rsid w:val="00332E92"/>
    <w:rsid w:val="003331ED"/>
    <w:rsid w:val="00333546"/>
    <w:rsid w:val="00333630"/>
    <w:rsid w:val="00333C8F"/>
    <w:rsid w:val="00334256"/>
    <w:rsid w:val="00334838"/>
    <w:rsid w:val="003349EA"/>
    <w:rsid w:val="0033528C"/>
    <w:rsid w:val="003356E8"/>
    <w:rsid w:val="00335750"/>
    <w:rsid w:val="00335F0B"/>
    <w:rsid w:val="0033673A"/>
    <w:rsid w:val="00336ADF"/>
    <w:rsid w:val="00336C21"/>
    <w:rsid w:val="003374D8"/>
    <w:rsid w:val="003375D5"/>
    <w:rsid w:val="00337628"/>
    <w:rsid w:val="00337F74"/>
    <w:rsid w:val="00340153"/>
    <w:rsid w:val="003405B9"/>
    <w:rsid w:val="00340602"/>
    <w:rsid w:val="00340780"/>
    <w:rsid w:val="00340786"/>
    <w:rsid w:val="003407EA"/>
    <w:rsid w:val="00340961"/>
    <w:rsid w:val="00340A78"/>
    <w:rsid w:val="0034110E"/>
    <w:rsid w:val="0034185B"/>
    <w:rsid w:val="00341CA5"/>
    <w:rsid w:val="00342005"/>
    <w:rsid w:val="003421F0"/>
    <w:rsid w:val="00342485"/>
    <w:rsid w:val="003425D2"/>
    <w:rsid w:val="00342C98"/>
    <w:rsid w:val="00342CD7"/>
    <w:rsid w:val="003433CE"/>
    <w:rsid w:val="00343C3D"/>
    <w:rsid w:val="00343D8C"/>
    <w:rsid w:val="00344048"/>
    <w:rsid w:val="0034453F"/>
    <w:rsid w:val="00344566"/>
    <w:rsid w:val="003445DA"/>
    <w:rsid w:val="00344677"/>
    <w:rsid w:val="003449B8"/>
    <w:rsid w:val="00345183"/>
    <w:rsid w:val="00345720"/>
    <w:rsid w:val="00345E8A"/>
    <w:rsid w:val="00346103"/>
    <w:rsid w:val="00346269"/>
    <w:rsid w:val="0034655B"/>
    <w:rsid w:val="003466B0"/>
    <w:rsid w:val="00346E0B"/>
    <w:rsid w:val="003472E4"/>
    <w:rsid w:val="0034736B"/>
    <w:rsid w:val="0034770F"/>
    <w:rsid w:val="003479F0"/>
    <w:rsid w:val="003500C0"/>
    <w:rsid w:val="003503B4"/>
    <w:rsid w:val="0035117A"/>
    <w:rsid w:val="003511D8"/>
    <w:rsid w:val="0035140B"/>
    <w:rsid w:val="00351869"/>
    <w:rsid w:val="00351CBB"/>
    <w:rsid w:val="003523F1"/>
    <w:rsid w:val="00353045"/>
    <w:rsid w:val="00353416"/>
    <w:rsid w:val="00353A42"/>
    <w:rsid w:val="00353D90"/>
    <w:rsid w:val="00353F5C"/>
    <w:rsid w:val="0035412A"/>
    <w:rsid w:val="00354649"/>
    <w:rsid w:val="00354D32"/>
    <w:rsid w:val="00355654"/>
    <w:rsid w:val="003559DB"/>
    <w:rsid w:val="00355C55"/>
    <w:rsid w:val="00355C8C"/>
    <w:rsid w:val="00355EAC"/>
    <w:rsid w:val="00356367"/>
    <w:rsid w:val="0035646C"/>
    <w:rsid w:val="003566BB"/>
    <w:rsid w:val="00356773"/>
    <w:rsid w:val="00356908"/>
    <w:rsid w:val="00356967"/>
    <w:rsid w:val="00356B32"/>
    <w:rsid w:val="00356C1A"/>
    <w:rsid w:val="00356C60"/>
    <w:rsid w:val="003570FB"/>
    <w:rsid w:val="003572D4"/>
    <w:rsid w:val="0035738C"/>
    <w:rsid w:val="00357C60"/>
    <w:rsid w:val="00357D9C"/>
    <w:rsid w:val="003604E9"/>
    <w:rsid w:val="00360CC1"/>
    <w:rsid w:val="00360FC6"/>
    <w:rsid w:val="003616D5"/>
    <w:rsid w:val="0036199B"/>
    <w:rsid w:val="003619F0"/>
    <w:rsid w:val="00361BAE"/>
    <w:rsid w:val="00361CC9"/>
    <w:rsid w:val="00362D70"/>
    <w:rsid w:val="003630BF"/>
    <w:rsid w:val="003631BF"/>
    <w:rsid w:val="003634A0"/>
    <w:rsid w:val="0036386F"/>
    <w:rsid w:val="00363E30"/>
    <w:rsid w:val="0036469B"/>
    <w:rsid w:val="003647C7"/>
    <w:rsid w:val="0036488B"/>
    <w:rsid w:val="00364894"/>
    <w:rsid w:val="00364998"/>
    <w:rsid w:val="003649EE"/>
    <w:rsid w:val="00364DB8"/>
    <w:rsid w:val="00364F30"/>
    <w:rsid w:val="00365408"/>
    <w:rsid w:val="003656D2"/>
    <w:rsid w:val="00365865"/>
    <w:rsid w:val="00365892"/>
    <w:rsid w:val="00366089"/>
    <w:rsid w:val="00366248"/>
    <w:rsid w:val="0036638B"/>
    <w:rsid w:val="00366851"/>
    <w:rsid w:val="00366A2B"/>
    <w:rsid w:val="00366B2F"/>
    <w:rsid w:val="003670A0"/>
    <w:rsid w:val="00367659"/>
    <w:rsid w:val="0036767F"/>
    <w:rsid w:val="00370061"/>
    <w:rsid w:val="003700E0"/>
    <w:rsid w:val="00370505"/>
    <w:rsid w:val="0037068B"/>
    <w:rsid w:val="003707DB"/>
    <w:rsid w:val="00370AD0"/>
    <w:rsid w:val="003711EC"/>
    <w:rsid w:val="00371216"/>
    <w:rsid w:val="003718E7"/>
    <w:rsid w:val="00371A9D"/>
    <w:rsid w:val="00371EDE"/>
    <w:rsid w:val="003722DC"/>
    <w:rsid w:val="00372513"/>
    <w:rsid w:val="003725EA"/>
    <w:rsid w:val="00372BE9"/>
    <w:rsid w:val="00372E90"/>
    <w:rsid w:val="003732E5"/>
    <w:rsid w:val="0037382D"/>
    <w:rsid w:val="003738DD"/>
    <w:rsid w:val="00374449"/>
    <w:rsid w:val="00374FE3"/>
    <w:rsid w:val="00375242"/>
    <w:rsid w:val="00375586"/>
    <w:rsid w:val="00375672"/>
    <w:rsid w:val="003760E4"/>
    <w:rsid w:val="003760ED"/>
    <w:rsid w:val="00376137"/>
    <w:rsid w:val="0037648C"/>
    <w:rsid w:val="00376527"/>
    <w:rsid w:val="003771AA"/>
    <w:rsid w:val="0037724E"/>
    <w:rsid w:val="00377447"/>
    <w:rsid w:val="003774B5"/>
    <w:rsid w:val="00377516"/>
    <w:rsid w:val="00377B87"/>
    <w:rsid w:val="00377BC0"/>
    <w:rsid w:val="0038082E"/>
    <w:rsid w:val="00380CD0"/>
    <w:rsid w:val="00380D74"/>
    <w:rsid w:val="00380E87"/>
    <w:rsid w:val="0038139C"/>
    <w:rsid w:val="00381936"/>
    <w:rsid w:val="00381AAF"/>
    <w:rsid w:val="00381F51"/>
    <w:rsid w:val="00382053"/>
    <w:rsid w:val="0038227D"/>
    <w:rsid w:val="003822DF"/>
    <w:rsid w:val="00382960"/>
    <w:rsid w:val="00382BFE"/>
    <w:rsid w:val="00382EC9"/>
    <w:rsid w:val="00383BE1"/>
    <w:rsid w:val="00383C13"/>
    <w:rsid w:val="00383E8C"/>
    <w:rsid w:val="00384657"/>
    <w:rsid w:val="00384879"/>
    <w:rsid w:val="00384E21"/>
    <w:rsid w:val="00385054"/>
    <w:rsid w:val="00385079"/>
    <w:rsid w:val="003854D3"/>
    <w:rsid w:val="003857AE"/>
    <w:rsid w:val="00385C33"/>
    <w:rsid w:val="00385E06"/>
    <w:rsid w:val="0038622E"/>
    <w:rsid w:val="00386339"/>
    <w:rsid w:val="00386380"/>
    <w:rsid w:val="00386614"/>
    <w:rsid w:val="00386722"/>
    <w:rsid w:val="00386860"/>
    <w:rsid w:val="00386E15"/>
    <w:rsid w:val="00386F66"/>
    <w:rsid w:val="003900E6"/>
    <w:rsid w:val="0039031B"/>
    <w:rsid w:val="003904DE"/>
    <w:rsid w:val="00390573"/>
    <w:rsid w:val="00390AB9"/>
    <w:rsid w:val="00390B4C"/>
    <w:rsid w:val="00390C78"/>
    <w:rsid w:val="00390DF6"/>
    <w:rsid w:val="00391148"/>
    <w:rsid w:val="00391152"/>
    <w:rsid w:val="00391175"/>
    <w:rsid w:val="003914FB"/>
    <w:rsid w:val="003918CE"/>
    <w:rsid w:val="00391A6E"/>
    <w:rsid w:val="00391BC4"/>
    <w:rsid w:val="003921A0"/>
    <w:rsid w:val="0039225F"/>
    <w:rsid w:val="0039238F"/>
    <w:rsid w:val="00392786"/>
    <w:rsid w:val="003927A8"/>
    <w:rsid w:val="00392820"/>
    <w:rsid w:val="00392994"/>
    <w:rsid w:val="00392B24"/>
    <w:rsid w:val="00392B98"/>
    <w:rsid w:val="00392BF8"/>
    <w:rsid w:val="00392EB9"/>
    <w:rsid w:val="003930E6"/>
    <w:rsid w:val="0039364F"/>
    <w:rsid w:val="00393886"/>
    <w:rsid w:val="00393C20"/>
    <w:rsid w:val="00394567"/>
    <w:rsid w:val="0039465A"/>
    <w:rsid w:val="0039512B"/>
    <w:rsid w:val="003959F8"/>
    <w:rsid w:val="00396490"/>
    <w:rsid w:val="0039663D"/>
    <w:rsid w:val="00396A46"/>
    <w:rsid w:val="00396DAC"/>
    <w:rsid w:val="003971BD"/>
    <w:rsid w:val="00397676"/>
    <w:rsid w:val="0039773B"/>
    <w:rsid w:val="003A056C"/>
    <w:rsid w:val="003A05BB"/>
    <w:rsid w:val="003A1019"/>
    <w:rsid w:val="003A1D83"/>
    <w:rsid w:val="003A2470"/>
    <w:rsid w:val="003A2710"/>
    <w:rsid w:val="003A3441"/>
    <w:rsid w:val="003A35E4"/>
    <w:rsid w:val="003A3E2F"/>
    <w:rsid w:val="003A3E4A"/>
    <w:rsid w:val="003A469C"/>
    <w:rsid w:val="003A4E33"/>
    <w:rsid w:val="003A5406"/>
    <w:rsid w:val="003A5A64"/>
    <w:rsid w:val="003A5ABD"/>
    <w:rsid w:val="003A6531"/>
    <w:rsid w:val="003A6ECC"/>
    <w:rsid w:val="003A6F53"/>
    <w:rsid w:val="003A6FE6"/>
    <w:rsid w:val="003A743A"/>
    <w:rsid w:val="003B018B"/>
    <w:rsid w:val="003B0DD0"/>
    <w:rsid w:val="003B1020"/>
    <w:rsid w:val="003B1B7D"/>
    <w:rsid w:val="003B1B80"/>
    <w:rsid w:val="003B1F79"/>
    <w:rsid w:val="003B24BA"/>
    <w:rsid w:val="003B286C"/>
    <w:rsid w:val="003B28DB"/>
    <w:rsid w:val="003B2AC1"/>
    <w:rsid w:val="003B2E5B"/>
    <w:rsid w:val="003B3226"/>
    <w:rsid w:val="003B374D"/>
    <w:rsid w:val="003B3DB7"/>
    <w:rsid w:val="003B4868"/>
    <w:rsid w:val="003B4C0E"/>
    <w:rsid w:val="003B4D0E"/>
    <w:rsid w:val="003B5195"/>
    <w:rsid w:val="003B5297"/>
    <w:rsid w:val="003B5FCD"/>
    <w:rsid w:val="003B682B"/>
    <w:rsid w:val="003B688D"/>
    <w:rsid w:val="003B6976"/>
    <w:rsid w:val="003B6E5E"/>
    <w:rsid w:val="003B700F"/>
    <w:rsid w:val="003B739C"/>
    <w:rsid w:val="003C00A8"/>
    <w:rsid w:val="003C00FD"/>
    <w:rsid w:val="003C0175"/>
    <w:rsid w:val="003C0243"/>
    <w:rsid w:val="003C0C0A"/>
    <w:rsid w:val="003C0DE1"/>
    <w:rsid w:val="003C0FA9"/>
    <w:rsid w:val="003C1384"/>
    <w:rsid w:val="003C13C0"/>
    <w:rsid w:val="003C1600"/>
    <w:rsid w:val="003C1742"/>
    <w:rsid w:val="003C18DB"/>
    <w:rsid w:val="003C1A32"/>
    <w:rsid w:val="003C1D54"/>
    <w:rsid w:val="003C1F81"/>
    <w:rsid w:val="003C2139"/>
    <w:rsid w:val="003C23DF"/>
    <w:rsid w:val="003C25F1"/>
    <w:rsid w:val="003C2ED5"/>
    <w:rsid w:val="003C3244"/>
    <w:rsid w:val="003C3245"/>
    <w:rsid w:val="003C334E"/>
    <w:rsid w:val="003C35DD"/>
    <w:rsid w:val="003C3904"/>
    <w:rsid w:val="003C3983"/>
    <w:rsid w:val="003C42BC"/>
    <w:rsid w:val="003C4EBA"/>
    <w:rsid w:val="003C51D8"/>
    <w:rsid w:val="003C53BC"/>
    <w:rsid w:val="003C53EB"/>
    <w:rsid w:val="003C56FF"/>
    <w:rsid w:val="003C5DDB"/>
    <w:rsid w:val="003C613D"/>
    <w:rsid w:val="003C634C"/>
    <w:rsid w:val="003C6C61"/>
    <w:rsid w:val="003C7140"/>
    <w:rsid w:val="003C78CB"/>
    <w:rsid w:val="003C7A61"/>
    <w:rsid w:val="003C7A7B"/>
    <w:rsid w:val="003C7D73"/>
    <w:rsid w:val="003D0009"/>
    <w:rsid w:val="003D04C6"/>
    <w:rsid w:val="003D09D0"/>
    <w:rsid w:val="003D0F13"/>
    <w:rsid w:val="003D0F53"/>
    <w:rsid w:val="003D12F5"/>
    <w:rsid w:val="003D14EE"/>
    <w:rsid w:val="003D2081"/>
    <w:rsid w:val="003D2541"/>
    <w:rsid w:val="003D2A16"/>
    <w:rsid w:val="003D2ECC"/>
    <w:rsid w:val="003D3562"/>
    <w:rsid w:val="003D3709"/>
    <w:rsid w:val="003D3DBC"/>
    <w:rsid w:val="003D3E1D"/>
    <w:rsid w:val="003D4583"/>
    <w:rsid w:val="003D4A8F"/>
    <w:rsid w:val="003D4D0C"/>
    <w:rsid w:val="003D4D2D"/>
    <w:rsid w:val="003D501D"/>
    <w:rsid w:val="003D510C"/>
    <w:rsid w:val="003D58D3"/>
    <w:rsid w:val="003D59E2"/>
    <w:rsid w:val="003D5C7D"/>
    <w:rsid w:val="003D5FAF"/>
    <w:rsid w:val="003D6307"/>
    <w:rsid w:val="003D634F"/>
    <w:rsid w:val="003D6421"/>
    <w:rsid w:val="003D6BF7"/>
    <w:rsid w:val="003D7227"/>
    <w:rsid w:val="003D73E8"/>
    <w:rsid w:val="003D7ABF"/>
    <w:rsid w:val="003D7C08"/>
    <w:rsid w:val="003D7CBF"/>
    <w:rsid w:val="003D7E2B"/>
    <w:rsid w:val="003E00C7"/>
    <w:rsid w:val="003E0148"/>
    <w:rsid w:val="003E0155"/>
    <w:rsid w:val="003E0469"/>
    <w:rsid w:val="003E12DE"/>
    <w:rsid w:val="003E1390"/>
    <w:rsid w:val="003E1982"/>
    <w:rsid w:val="003E1A42"/>
    <w:rsid w:val="003E20EF"/>
    <w:rsid w:val="003E2129"/>
    <w:rsid w:val="003E263C"/>
    <w:rsid w:val="003E2747"/>
    <w:rsid w:val="003E2749"/>
    <w:rsid w:val="003E2EDE"/>
    <w:rsid w:val="003E30C2"/>
    <w:rsid w:val="003E30E4"/>
    <w:rsid w:val="003E3FDF"/>
    <w:rsid w:val="003E497C"/>
    <w:rsid w:val="003E4BE3"/>
    <w:rsid w:val="003E4D2E"/>
    <w:rsid w:val="003E6289"/>
    <w:rsid w:val="003E63D2"/>
    <w:rsid w:val="003E6CAF"/>
    <w:rsid w:val="003E708E"/>
    <w:rsid w:val="003E718B"/>
    <w:rsid w:val="003E7265"/>
    <w:rsid w:val="003E7430"/>
    <w:rsid w:val="003E7588"/>
    <w:rsid w:val="003E775D"/>
    <w:rsid w:val="003E7EE5"/>
    <w:rsid w:val="003F0399"/>
    <w:rsid w:val="003F042E"/>
    <w:rsid w:val="003F0446"/>
    <w:rsid w:val="003F045B"/>
    <w:rsid w:val="003F04C4"/>
    <w:rsid w:val="003F07FA"/>
    <w:rsid w:val="003F0A8E"/>
    <w:rsid w:val="003F0EFF"/>
    <w:rsid w:val="003F1398"/>
    <w:rsid w:val="003F1589"/>
    <w:rsid w:val="003F1915"/>
    <w:rsid w:val="003F1D24"/>
    <w:rsid w:val="003F2512"/>
    <w:rsid w:val="003F282B"/>
    <w:rsid w:val="003F338A"/>
    <w:rsid w:val="003F359D"/>
    <w:rsid w:val="003F39B5"/>
    <w:rsid w:val="003F3BA1"/>
    <w:rsid w:val="003F3E13"/>
    <w:rsid w:val="003F43A4"/>
    <w:rsid w:val="003F441E"/>
    <w:rsid w:val="003F468E"/>
    <w:rsid w:val="003F4B10"/>
    <w:rsid w:val="003F5156"/>
    <w:rsid w:val="003F553D"/>
    <w:rsid w:val="003F5625"/>
    <w:rsid w:val="003F58E5"/>
    <w:rsid w:val="003F5C3D"/>
    <w:rsid w:val="003F5CC0"/>
    <w:rsid w:val="003F64EC"/>
    <w:rsid w:val="003F66F1"/>
    <w:rsid w:val="003F68C4"/>
    <w:rsid w:val="003F69C4"/>
    <w:rsid w:val="003F6AE7"/>
    <w:rsid w:val="003F6BE3"/>
    <w:rsid w:val="003F6D9C"/>
    <w:rsid w:val="003F6FF4"/>
    <w:rsid w:val="003F7448"/>
    <w:rsid w:val="003F7C41"/>
    <w:rsid w:val="004003F6"/>
    <w:rsid w:val="004005F5"/>
    <w:rsid w:val="00400D71"/>
    <w:rsid w:val="00400E41"/>
    <w:rsid w:val="0040118A"/>
    <w:rsid w:val="0040158C"/>
    <w:rsid w:val="00401694"/>
    <w:rsid w:val="00401705"/>
    <w:rsid w:val="00401931"/>
    <w:rsid w:val="00402A94"/>
    <w:rsid w:val="00402BC6"/>
    <w:rsid w:val="004032F5"/>
    <w:rsid w:val="0040395D"/>
    <w:rsid w:val="0040398B"/>
    <w:rsid w:val="00404648"/>
    <w:rsid w:val="004049FA"/>
    <w:rsid w:val="004051C2"/>
    <w:rsid w:val="00405462"/>
    <w:rsid w:val="004054F8"/>
    <w:rsid w:val="00405756"/>
    <w:rsid w:val="0040581D"/>
    <w:rsid w:val="00406AEA"/>
    <w:rsid w:val="00406B1F"/>
    <w:rsid w:val="004075F8"/>
    <w:rsid w:val="0041009E"/>
    <w:rsid w:val="004101B3"/>
    <w:rsid w:val="00410716"/>
    <w:rsid w:val="0041081E"/>
    <w:rsid w:val="00410E35"/>
    <w:rsid w:val="004112CC"/>
    <w:rsid w:val="004112D4"/>
    <w:rsid w:val="00411723"/>
    <w:rsid w:val="00411731"/>
    <w:rsid w:val="0041173D"/>
    <w:rsid w:val="0041179E"/>
    <w:rsid w:val="00411E76"/>
    <w:rsid w:val="00411EAC"/>
    <w:rsid w:val="00411FAB"/>
    <w:rsid w:val="00412120"/>
    <w:rsid w:val="00412AEB"/>
    <w:rsid w:val="00413597"/>
    <w:rsid w:val="0041366F"/>
    <w:rsid w:val="0041383D"/>
    <w:rsid w:val="00413BC8"/>
    <w:rsid w:val="0041408A"/>
    <w:rsid w:val="00414095"/>
    <w:rsid w:val="00414620"/>
    <w:rsid w:val="00414C24"/>
    <w:rsid w:val="00414D81"/>
    <w:rsid w:val="00414FA6"/>
    <w:rsid w:val="00415348"/>
    <w:rsid w:val="00415555"/>
    <w:rsid w:val="0041555B"/>
    <w:rsid w:val="00415645"/>
    <w:rsid w:val="0041576E"/>
    <w:rsid w:val="00415884"/>
    <w:rsid w:val="0041626C"/>
    <w:rsid w:val="004163F4"/>
    <w:rsid w:val="00416567"/>
    <w:rsid w:val="00416765"/>
    <w:rsid w:val="004169ED"/>
    <w:rsid w:val="00416B4D"/>
    <w:rsid w:val="00416BC2"/>
    <w:rsid w:val="004170D1"/>
    <w:rsid w:val="00417237"/>
    <w:rsid w:val="00417557"/>
    <w:rsid w:val="004176BA"/>
    <w:rsid w:val="0041796B"/>
    <w:rsid w:val="00417C88"/>
    <w:rsid w:val="00420A61"/>
    <w:rsid w:val="00420C2C"/>
    <w:rsid w:val="00420CC1"/>
    <w:rsid w:val="0042115E"/>
    <w:rsid w:val="00421444"/>
    <w:rsid w:val="0042150D"/>
    <w:rsid w:val="00421542"/>
    <w:rsid w:val="00421A9B"/>
    <w:rsid w:val="00421EA9"/>
    <w:rsid w:val="00422050"/>
    <w:rsid w:val="00422C79"/>
    <w:rsid w:val="00423977"/>
    <w:rsid w:val="00423D01"/>
    <w:rsid w:val="00423E19"/>
    <w:rsid w:val="00423EAB"/>
    <w:rsid w:val="0042441D"/>
    <w:rsid w:val="00424F98"/>
    <w:rsid w:val="00425159"/>
    <w:rsid w:val="00425792"/>
    <w:rsid w:val="00425C31"/>
    <w:rsid w:val="00425E3E"/>
    <w:rsid w:val="00425F3B"/>
    <w:rsid w:val="004265D4"/>
    <w:rsid w:val="00426D0B"/>
    <w:rsid w:val="004270D2"/>
    <w:rsid w:val="0042739F"/>
    <w:rsid w:val="00427576"/>
    <w:rsid w:val="004276AF"/>
    <w:rsid w:val="004302CF"/>
    <w:rsid w:val="0043063E"/>
    <w:rsid w:val="00430876"/>
    <w:rsid w:val="004309BB"/>
    <w:rsid w:val="00430EF1"/>
    <w:rsid w:val="004312FE"/>
    <w:rsid w:val="0043156D"/>
    <w:rsid w:val="004318E1"/>
    <w:rsid w:val="00431BB1"/>
    <w:rsid w:val="00431C69"/>
    <w:rsid w:val="00432138"/>
    <w:rsid w:val="0043360A"/>
    <w:rsid w:val="00433B55"/>
    <w:rsid w:val="00433D96"/>
    <w:rsid w:val="00433EEA"/>
    <w:rsid w:val="00433F9E"/>
    <w:rsid w:val="004340F5"/>
    <w:rsid w:val="00434D00"/>
    <w:rsid w:val="00434F6D"/>
    <w:rsid w:val="0043553E"/>
    <w:rsid w:val="0043595A"/>
    <w:rsid w:val="00435C8C"/>
    <w:rsid w:val="00435D92"/>
    <w:rsid w:val="004360F3"/>
    <w:rsid w:val="004366C7"/>
    <w:rsid w:val="00436B3D"/>
    <w:rsid w:val="00436C92"/>
    <w:rsid w:val="00437125"/>
    <w:rsid w:val="004374EF"/>
    <w:rsid w:val="00437508"/>
    <w:rsid w:val="00437914"/>
    <w:rsid w:val="00437F35"/>
    <w:rsid w:val="00440D7B"/>
    <w:rsid w:val="00441451"/>
    <w:rsid w:val="00441663"/>
    <w:rsid w:val="00441B5A"/>
    <w:rsid w:val="004420E6"/>
    <w:rsid w:val="004423C8"/>
    <w:rsid w:val="00442735"/>
    <w:rsid w:val="004427F6"/>
    <w:rsid w:val="004429C7"/>
    <w:rsid w:val="00442AC2"/>
    <w:rsid w:val="00442B9C"/>
    <w:rsid w:val="00442D05"/>
    <w:rsid w:val="0044321F"/>
    <w:rsid w:val="00443390"/>
    <w:rsid w:val="00443484"/>
    <w:rsid w:val="00443944"/>
    <w:rsid w:val="0044394A"/>
    <w:rsid w:val="00443AD5"/>
    <w:rsid w:val="00443B87"/>
    <w:rsid w:val="00443C50"/>
    <w:rsid w:val="00444246"/>
    <w:rsid w:val="004442B4"/>
    <w:rsid w:val="0044443D"/>
    <w:rsid w:val="004448ED"/>
    <w:rsid w:val="00444A87"/>
    <w:rsid w:val="00444E5B"/>
    <w:rsid w:val="00445021"/>
    <w:rsid w:val="00445965"/>
    <w:rsid w:val="00446217"/>
    <w:rsid w:val="00446721"/>
    <w:rsid w:val="00446AC7"/>
    <w:rsid w:val="004470D9"/>
    <w:rsid w:val="004470EB"/>
    <w:rsid w:val="00447C76"/>
    <w:rsid w:val="00447FA5"/>
    <w:rsid w:val="004502BD"/>
    <w:rsid w:val="0045037D"/>
    <w:rsid w:val="0045057D"/>
    <w:rsid w:val="00450781"/>
    <w:rsid w:val="004507A0"/>
    <w:rsid w:val="004508A0"/>
    <w:rsid w:val="004508DD"/>
    <w:rsid w:val="00450DAE"/>
    <w:rsid w:val="00451132"/>
    <w:rsid w:val="00451A26"/>
    <w:rsid w:val="00451E51"/>
    <w:rsid w:val="00451F0A"/>
    <w:rsid w:val="004526C1"/>
    <w:rsid w:val="00452EB1"/>
    <w:rsid w:val="00453003"/>
    <w:rsid w:val="004534C8"/>
    <w:rsid w:val="00453ACC"/>
    <w:rsid w:val="00453DE5"/>
    <w:rsid w:val="00453E73"/>
    <w:rsid w:val="00453F13"/>
    <w:rsid w:val="0045419D"/>
    <w:rsid w:val="004541F4"/>
    <w:rsid w:val="00454423"/>
    <w:rsid w:val="00454462"/>
    <w:rsid w:val="004545F5"/>
    <w:rsid w:val="00454783"/>
    <w:rsid w:val="00454A53"/>
    <w:rsid w:val="00454C04"/>
    <w:rsid w:val="00454E25"/>
    <w:rsid w:val="00455138"/>
    <w:rsid w:val="0045514A"/>
    <w:rsid w:val="00455813"/>
    <w:rsid w:val="00455A6D"/>
    <w:rsid w:val="00455D62"/>
    <w:rsid w:val="0045640D"/>
    <w:rsid w:val="00456B59"/>
    <w:rsid w:val="00456F10"/>
    <w:rsid w:val="004577C7"/>
    <w:rsid w:val="00457E11"/>
    <w:rsid w:val="00457F6B"/>
    <w:rsid w:val="004608A3"/>
    <w:rsid w:val="00460938"/>
    <w:rsid w:val="00460941"/>
    <w:rsid w:val="00460D18"/>
    <w:rsid w:val="00460D23"/>
    <w:rsid w:val="00460D9B"/>
    <w:rsid w:val="004621DB"/>
    <w:rsid w:val="004625C6"/>
    <w:rsid w:val="004625F4"/>
    <w:rsid w:val="004626AE"/>
    <w:rsid w:val="004628AD"/>
    <w:rsid w:val="00463018"/>
    <w:rsid w:val="004632CE"/>
    <w:rsid w:val="00463647"/>
    <w:rsid w:val="00463714"/>
    <w:rsid w:val="004638AE"/>
    <w:rsid w:val="00463E05"/>
    <w:rsid w:val="00463E42"/>
    <w:rsid w:val="0046406A"/>
    <w:rsid w:val="0046429D"/>
    <w:rsid w:val="00464373"/>
    <w:rsid w:val="004645C6"/>
    <w:rsid w:val="00464681"/>
    <w:rsid w:val="004647E2"/>
    <w:rsid w:val="00464DEE"/>
    <w:rsid w:val="00464E17"/>
    <w:rsid w:val="004652E4"/>
    <w:rsid w:val="004652EB"/>
    <w:rsid w:val="0046561C"/>
    <w:rsid w:val="0046597B"/>
    <w:rsid w:val="00465C5A"/>
    <w:rsid w:val="004661C2"/>
    <w:rsid w:val="00466571"/>
    <w:rsid w:val="004668B4"/>
    <w:rsid w:val="0046702F"/>
    <w:rsid w:val="004672C5"/>
    <w:rsid w:val="004675CA"/>
    <w:rsid w:val="00467921"/>
    <w:rsid w:val="004679D0"/>
    <w:rsid w:val="00467A61"/>
    <w:rsid w:val="00467B41"/>
    <w:rsid w:val="00470115"/>
    <w:rsid w:val="004701D5"/>
    <w:rsid w:val="0047021D"/>
    <w:rsid w:val="00470834"/>
    <w:rsid w:val="00470935"/>
    <w:rsid w:val="00470B07"/>
    <w:rsid w:val="00470F1F"/>
    <w:rsid w:val="0047112F"/>
    <w:rsid w:val="00471399"/>
    <w:rsid w:val="00471A0A"/>
    <w:rsid w:val="00471CAA"/>
    <w:rsid w:val="00471DB9"/>
    <w:rsid w:val="00471FE2"/>
    <w:rsid w:val="0047213E"/>
    <w:rsid w:val="00473228"/>
    <w:rsid w:val="00473336"/>
    <w:rsid w:val="00473793"/>
    <w:rsid w:val="0047388B"/>
    <w:rsid w:val="004738FC"/>
    <w:rsid w:val="00473EFF"/>
    <w:rsid w:val="004740E5"/>
    <w:rsid w:val="004745ED"/>
    <w:rsid w:val="0047465E"/>
    <w:rsid w:val="00475105"/>
    <w:rsid w:val="004756CF"/>
    <w:rsid w:val="0047627C"/>
    <w:rsid w:val="00476456"/>
    <w:rsid w:val="0047648F"/>
    <w:rsid w:val="0047667B"/>
    <w:rsid w:val="00476A04"/>
    <w:rsid w:val="00477316"/>
    <w:rsid w:val="00477623"/>
    <w:rsid w:val="004776D3"/>
    <w:rsid w:val="00477733"/>
    <w:rsid w:val="004777FD"/>
    <w:rsid w:val="00477D3A"/>
    <w:rsid w:val="00477E1C"/>
    <w:rsid w:val="00480276"/>
    <w:rsid w:val="004802E9"/>
    <w:rsid w:val="0048032A"/>
    <w:rsid w:val="004807CB"/>
    <w:rsid w:val="004807CE"/>
    <w:rsid w:val="00480ADA"/>
    <w:rsid w:val="0048145A"/>
    <w:rsid w:val="00481896"/>
    <w:rsid w:val="00482072"/>
    <w:rsid w:val="00482271"/>
    <w:rsid w:val="00482543"/>
    <w:rsid w:val="0048294E"/>
    <w:rsid w:val="00482FEE"/>
    <w:rsid w:val="0048312C"/>
    <w:rsid w:val="0048339A"/>
    <w:rsid w:val="00483E9D"/>
    <w:rsid w:val="004843CD"/>
    <w:rsid w:val="00484797"/>
    <w:rsid w:val="004853F8"/>
    <w:rsid w:val="00485835"/>
    <w:rsid w:val="00485F23"/>
    <w:rsid w:val="00485F77"/>
    <w:rsid w:val="00486249"/>
    <w:rsid w:val="00486635"/>
    <w:rsid w:val="004866DF"/>
    <w:rsid w:val="00486B0D"/>
    <w:rsid w:val="00487208"/>
    <w:rsid w:val="0048772B"/>
    <w:rsid w:val="00487EAD"/>
    <w:rsid w:val="0049054A"/>
    <w:rsid w:val="004906A4"/>
    <w:rsid w:val="00490713"/>
    <w:rsid w:val="00490C85"/>
    <w:rsid w:val="004920DC"/>
    <w:rsid w:val="0049213C"/>
    <w:rsid w:val="004922A3"/>
    <w:rsid w:val="004923EC"/>
    <w:rsid w:val="00492459"/>
    <w:rsid w:val="0049268D"/>
    <w:rsid w:val="00492A90"/>
    <w:rsid w:val="00493250"/>
    <w:rsid w:val="0049330C"/>
    <w:rsid w:val="004939D9"/>
    <w:rsid w:val="00493AB8"/>
    <w:rsid w:val="00494211"/>
    <w:rsid w:val="004942B7"/>
    <w:rsid w:val="0049437A"/>
    <w:rsid w:val="004943BE"/>
    <w:rsid w:val="004944D5"/>
    <w:rsid w:val="00494687"/>
    <w:rsid w:val="004948AD"/>
    <w:rsid w:val="004948EC"/>
    <w:rsid w:val="00494D2A"/>
    <w:rsid w:val="00494E61"/>
    <w:rsid w:val="00494E98"/>
    <w:rsid w:val="0049521B"/>
    <w:rsid w:val="004952B7"/>
    <w:rsid w:val="004956EA"/>
    <w:rsid w:val="00495997"/>
    <w:rsid w:val="00495BC2"/>
    <w:rsid w:val="00495BD7"/>
    <w:rsid w:val="00495FC7"/>
    <w:rsid w:val="00496395"/>
    <w:rsid w:val="004967D5"/>
    <w:rsid w:val="00496CBE"/>
    <w:rsid w:val="00496F89"/>
    <w:rsid w:val="00497128"/>
    <w:rsid w:val="00497582"/>
    <w:rsid w:val="004976A2"/>
    <w:rsid w:val="004979B2"/>
    <w:rsid w:val="00497A62"/>
    <w:rsid w:val="00497B06"/>
    <w:rsid w:val="00497E10"/>
    <w:rsid w:val="00497E47"/>
    <w:rsid w:val="00497FDC"/>
    <w:rsid w:val="004A0053"/>
    <w:rsid w:val="004A010D"/>
    <w:rsid w:val="004A01CF"/>
    <w:rsid w:val="004A0647"/>
    <w:rsid w:val="004A06CD"/>
    <w:rsid w:val="004A0ADD"/>
    <w:rsid w:val="004A1BC2"/>
    <w:rsid w:val="004A2140"/>
    <w:rsid w:val="004A21A8"/>
    <w:rsid w:val="004A2446"/>
    <w:rsid w:val="004A24AE"/>
    <w:rsid w:val="004A2B07"/>
    <w:rsid w:val="004A2B4E"/>
    <w:rsid w:val="004A2F82"/>
    <w:rsid w:val="004A31D2"/>
    <w:rsid w:val="004A327F"/>
    <w:rsid w:val="004A35D0"/>
    <w:rsid w:val="004A39E1"/>
    <w:rsid w:val="004A3A12"/>
    <w:rsid w:val="004A3B7D"/>
    <w:rsid w:val="004A3D8E"/>
    <w:rsid w:val="004A460F"/>
    <w:rsid w:val="004A484F"/>
    <w:rsid w:val="004A4EF3"/>
    <w:rsid w:val="004A5308"/>
    <w:rsid w:val="004A5A12"/>
    <w:rsid w:val="004A5B3B"/>
    <w:rsid w:val="004A70BA"/>
    <w:rsid w:val="004A71B7"/>
    <w:rsid w:val="004A79FC"/>
    <w:rsid w:val="004A7B00"/>
    <w:rsid w:val="004A7B37"/>
    <w:rsid w:val="004A7D2F"/>
    <w:rsid w:val="004A7E6D"/>
    <w:rsid w:val="004B0234"/>
    <w:rsid w:val="004B03E9"/>
    <w:rsid w:val="004B0516"/>
    <w:rsid w:val="004B112A"/>
    <w:rsid w:val="004B1564"/>
    <w:rsid w:val="004B1650"/>
    <w:rsid w:val="004B17B5"/>
    <w:rsid w:val="004B2927"/>
    <w:rsid w:val="004B36AE"/>
    <w:rsid w:val="004B4CEE"/>
    <w:rsid w:val="004B4D2B"/>
    <w:rsid w:val="004B4DAF"/>
    <w:rsid w:val="004B4E4E"/>
    <w:rsid w:val="004B538D"/>
    <w:rsid w:val="004B557C"/>
    <w:rsid w:val="004B5973"/>
    <w:rsid w:val="004B5A63"/>
    <w:rsid w:val="004B5D5C"/>
    <w:rsid w:val="004B6042"/>
    <w:rsid w:val="004B6270"/>
    <w:rsid w:val="004B6651"/>
    <w:rsid w:val="004B71E6"/>
    <w:rsid w:val="004B7702"/>
    <w:rsid w:val="004C01E7"/>
    <w:rsid w:val="004C0432"/>
    <w:rsid w:val="004C09B7"/>
    <w:rsid w:val="004C0B8E"/>
    <w:rsid w:val="004C0CBD"/>
    <w:rsid w:val="004C0D9A"/>
    <w:rsid w:val="004C0E41"/>
    <w:rsid w:val="004C0F5F"/>
    <w:rsid w:val="004C10E6"/>
    <w:rsid w:val="004C16D1"/>
    <w:rsid w:val="004C16F2"/>
    <w:rsid w:val="004C184F"/>
    <w:rsid w:val="004C201E"/>
    <w:rsid w:val="004C276C"/>
    <w:rsid w:val="004C2BC8"/>
    <w:rsid w:val="004C3414"/>
    <w:rsid w:val="004C34F9"/>
    <w:rsid w:val="004C36D6"/>
    <w:rsid w:val="004C3CBC"/>
    <w:rsid w:val="004C46E3"/>
    <w:rsid w:val="004C49DD"/>
    <w:rsid w:val="004C4C58"/>
    <w:rsid w:val="004C5889"/>
    <w:rsid w:val="004C5A1C"/>
    <w:rsid w:val="004C5BA5"/>
    <w:rsid w:val="004C6051"/>
    <w:rsid w:val="004C6278"/>
    <w:rsid w:val="004C666E"/>
    <w:rsid w:val="004C6974"/>
    <w:rsid w:val="004C69AD"/>
    <w:rsid w:val="004C6E74"/>
    <w:rsid w:val="004C7152"/>
    <w:rsid w:val="004C71DD"/>
    <w:rsid w:val="004C7547"/>
    <w:rsid w:val="004C7B48"/>
    <w:rsid w:val="004C7D7B"/>
    <w:rsid w:val="004D000C"/>
    <w:rsid w:val="004D049E"/>
    <w:rsid w:val="004D05CD"/>
    <w:rsid w:val="004D0A0C"/>
    <w:rsid w:val="004D0BBF"/>
    <w:rsid w:val="004D1118"/>
    <w:rsid w:val="004D1244"/>
    <w:rsid w:val="004D13D2"/>
    <w:rsid w:val="004D14A6"/>
    <w:rsid w:val="004D15A0"/>
    <w:rsid w:val="004D16EC"/>
    <w:rsid w:val="004D16F1"/>
    <w:rsid w:val="004D1888"/>
    <w:rsid w:val="004D1CA8"/>
    <w:rsid w:val="004D1DA1"/>
    <w:rsid w:val="004D1E0C"/>
    <w:rsid w:val="004D1E28"/>
    <w:rsid w:val="004D2072"/>
    <w:rsid w:val="004D2091"/>
    <w:rsid w:val="004D222C"/>
    <w:rsid w:val="004D2908"/>
    <w:rsid w:val="004D2B40"/>
    <w:rsid w:val="004D2F83"/>
    <w:rsid w:val="004D30E1"/>
    <w:rsid w:val="004D354B"/>
    <w:rsid w:val="004D35D3"/>
    <w:rsid w:val="004D3712"/>
    <w:rsid w:val="004D4BF3"/>
    <w:rsid w:val="004D4E50"/>
    <w:rsid w:val="004D5431"/>
    <w:rsid w:val="004D5509"/>
    <w:rsid w:val="004D5760"/>
    <w:rsid w:val="004D62C1"/>
    <w:rsid w:val="004D6830"/>
    <w:rsid w:val="004D6AC9"/>
    <w:rsid w:val="004D6E80"/>
    <w:rsid w:val="004D7232"/>
    <w:rsid w:val="004D75F1"/>
    <w:rsid w:val="004D7C69"/>
    <w:rsid w:val="004E0BCA"/>
    <w:rsid w:val="004E0F2F"/>
    <w:rsid w:val="004E107B"/>
    <w:rsid w:val="004E1333"/>
    <w:rsid w:val="004E1452"/>
    <w:rsid w:val="004E15DB"/>
    <w:rsid w:val="004E1694"/>
    <w:rsid w:val="004E1B31"/>
    <w:rsid w:val="004E1BB3"/>
    <w:rsid w:val="004E22C8"/>
    <w:rsid w:val="004E26FD"/>
    <w:rsid w:val="004E2725"/>
    <w:rsid w:val="004E29F7"/>
    <w:rsid w:val="004E2BE5"/>
    <w:rsid w:val="004E2E31"/>
    <w:rsid w:val="004E2FE9"/>
    <w:rsid w:val="004E3544"/>
    <w:rsid w:val="004E36CD"/>
    <w:rsid w:val="004E4107"/>
    <w:rsid w:val="004E4456"/>
    <w:rsid w:val="004E4562"/>
    <w:rsid w:val="004E47E4"/>
    <w:rsid w:val="004E51D5"/>
    <w:rsid w:val="004E52C0"/>
    <w:rsid w:val="004E59FF"/>
    <w:rsid w:val="004E5D55"/>
    <w:rsid w:val="004E5D84"/>
    <w:rsid w:val="004E66B2"/>
    <w:rsid w:val="004E681F"/>
    <w:rsid w:val="004E68AC"/>
    <w:rsid w:val="004E694A"/>
    <w:rsid w:val="004E72D2"/>
    <w:rsid w:val="004E7522"/>
    <w:rsid w:val="004E7A73"/>
    <w:rsid w:val="004E7B34"/>
    <w:rsid w:val="004F02EF"/>
    <w:rsid w:val="004F0688"/>
    <w:rsid w:val="004F0DF6"/>
    <w:rsid w:val="004F0E5A"/>
    <w:rsid w:val="004F12E3"/>
    <w:rsid w:val="004F15B6"/>
    <w:rsid w:val="004F17E2"/>
    <w:rsid w:val="004F191E"/>
    <w:rsid w:val="004F19BD"/>
    <w:rsid w:val="004F23E3"/>
    <w:rsid w:val="004F28A6"/>
    <w:rsid w:val="004F32E9"/>
    <w:rsid w:val="004F3415"/>
    <w:rsid w:val="004F363E"/>
    <w:rsid w:val="004F3D9E"/>
    <w:rsid w:val="004F4368"/>
    <w:rsid w:val="004F47E5"/>
    <w:rsid w:val="004F4AE2"/>
    <w:rsid w:val="004F4E0C"/>
    <w:rsid w:val="004F523B"/>
    <w:rsid w:val="004F5406"/>
    <w:rsid w:val="004F5478"/>
    <w:rsid w:val="004F555D"/>
    <w:rsid w:val="004F56A3"/>
    <w:rsid w:val="004F5EDE"/>
    <w:rsid w:val="004F5F6C"/>
    <w:rsid w:val="004F68CD"/>
    <w:rsid w:val="004F6CA4"/>
    <w:rsid w:val="004F6F65"/>
    <w:rsid w:val="004F7130"/>
    <w:rsid w:val="004F71A2"/>
    <w:rsid w:val="004F721B"/>
    <w:rsid w:val="004F731E"/>
    <w:rsid w:val="004F7496"/>
    <w:rsid w:val="004F7532"/>
    <w:rsid w:val="004F7672"/>
    <w:rsid w:val="004F7A29"/>
    <w:rsid w:val="004F7AE1"/>
    <w:rsid w:val="004F7B4C"/>
    <w:rsid w:val="00500303"/>
    <w:rsid w:val="00500784"/>
    <w:rsid w:val="00500CE5"/>
    <w:rsid w:val="0050129A"/>
    <w:rsid w:val="0050180C"/>
    <w:rsid w:val="005024B8"/>
    <w:rsid w:val="00502B6B"/>
    <w:rsid w:val="005044C7"/>
    <w:rsid w:val="005045F3"/>
    <w:rsid w:val="00504B0F"/>
    <w:rsid w:val="00504B5C"/>
    <w:rsid w:val="00504C4B"/>
    <w:rsid w:val="00504CA9"/>
    <w:rsid w:val="00505098"/>
    <w:rsid w:val="0050562E"/>
    <w:rsid w:val="005056EB"/>
    <w:rsid w:val="00505723"/>
    <w:rsid w:val="00505869"/>
    <w:rsid w:val="00505A93"/>
    <w:rsid w:val="00505BE1"/>
    <w:rsid w:val="00505CDA"/>
    <w:rsid w:val="00505D0E"/>
    <w:rsid w:val="00505E1C"/>
    <w:rsid w:val="00505EF6"/>
    <w:rsid w:val="0050667C"/>
    <w:rsid w:val="005066A3"/>
    <w:rsid w:val="00506AA4"/>
    <w:rsid w:val="00506BF9"/>
    <w:rsid w:val="00506D6C"/>
    <w:rsid w:val="00507A4B"/>
    <w:rsid w:val="00507E67"/>
    <w:rsid w:val="0051054B"/>
    <w:rsid w:val="0051089A"/>
    <w:rsid w:val="005108DF"/>
    <w:rsid w:val="00511958"/>
    <w:rsid w:val="005119A4"/>
    <w:rsid w:val="00511A71"/>
    <w:rsid w:val="00511B3D"/>
    <w:rsid w:val="00511B50"/>
    <w:rsid w:val="005122AF"/>
    <w:rsid w:val="0051241E"/>
    <w:rsid w:val="0051258D"/>
    <w:rsid w:val="00512721"/>
    <w:rsid w:val="00512AD0"/>
    <w:rsid w:val="00512BBA"/>
    <w:rsid w:val="00512C1E"/>
    <w:rsid w:val="0051316C"/>
    <w:rsid w:val="00513E6C"/>
    <w:rsid w:val="00514039"/>
    <w:rsid w:val="00514062"/>
    <w:rsid w:val="005148D0"/>
    <w:rsid w:val="00514A4C"/>
    <w:rsid w:val="00515747"/>
    <w:rsid w:val="005158F6"/>
    <w:rsid w:val="00515C77"/>
    <w:rsid w:val="00515D90"/>
    <w:rsid w:val="00515F5E"/>
    <w:rsid w:val="00516DF6"/>
    <w:rsid w:val="0051701F"/>
    <w:rsid w:val="00517F72"/>
    <w:rsid w:val="00520892"/>
    <w:rsid w:val="005209C2"/>
    <w:rsid w:val="005209C8"/>
    <w:rsid w:val="00520F64"/>
    <w:rsid w:val="005213EF"/>
    <w:rsid w:val="00521653"/>
    <w:rsid w:val="005216B6"/>
    <w:rsid w:val="00521BBE"/>
    <w:rsid w:val="00521FD3"/>
    <w:rsid w:val="00522720"/>
    <w:rsid w:val="005227FB"/>
    <w:rsid w:val="005229C5"/>
    <w:rsid w:val="005233AE"/>
    <w:rsid w:val="00523540"/>
    <w:rsid w:val="00523AEB"/>
    <w:rsid w:val="00523EF7"/>
    <w:rsid w:val="00524D82"/>
    <w:rsid w:val="005252BA"/>
    <w:rsid w:val="0052574C"/>
    <w:rsid w:val="00525F0E"/>
    <w:rsid w:val="0052625C"/>
    <w:rsid w:val="0052625F"/>
    <w:rsid w:val="0052686F"/>
    <w:rsid w:val="005269CC"/>
    <w:rsid w:val="00526E60"/>
    <w:rsid w:val="005271F7"/>
    <w:rsid w:val="005279E1"/>
    <w:rsid w:val="00527CFF"/>
    <w:rsid w:val="00527FA2"/>
    <w:rsid w:val="005307CA"/>
    <w:rsid w:val="00530A4C"/>
    <w:rsid w:val="005310C4"/>
    <w:rsid w:val="00531443"/>
    <w:rsid w:val="00531557"/>
    <w:rsid w:val="0053192A"/>
    <w:rsid w:val="005319D7"/>
    <w:rsid w:val="00531EF2"/>
    <w:rsid w:val="00532072"/>
    <w:rsid w:val="005323EC"/>
    <w:rsid w:val="005324BC"/>
    <w:rsid w:val="005325DD"/>
    <w:rsid w:val="00532655"/>
    <w:rsid w:val="00532AB1"/>
    <w:rsid w:val="00532B4A"/>
    <w:rsid w:val="00532EF3"/>
    <w:rsid w:val="005332E8"/>
    <w:rsid w:val="00533789"/>
    <w:rsid w:val="00533B4E"/>
    <w:rsid w:val="00533E17"/>
    <w:rsid w:val="00533F1C"/>
    <w:rsid w:val="00534035"/>
    <w:rsid w:val="005341A6"/>
    <w:rsid w:val="0053432C"/>
    <w:rsid w:val="00534A9F"/>
    <w:rsid w:val="00534D2B"/>
    <w:rsid w:val="00534E03"/>
    <w:rsid w:val="00535177"/>
    <w:rsid w:val="005352C2"/>
    <w:rsid w:val="00535AA1"/>
    <w:rsid w:val="00535F7B"/>
    <w:rsid w:val="00535FF6"/>
    <w:rsid w:val="00536283"/>
    <w:rsid w:val="005369C2"/>
    <w:rsid w:val="00536D66"/>
    <w:rsid w:val="005370C8"/>
    <w:rsid w:val="005370D3"/>
    <w:rsid w:val="00537496"/>
    <w:rsid w:val="005376F4"/>
    <w:rsid w:val="00537775"/>
    <w:rsid w:val="005377CF"/>
    <w:rsid w:val="00537C88"/>
    <w:rsid w:val="00537CF8"/>
    <w:rsid w:val="00537DFF"/>
    <w:rsid w:val="0054003C"/>
    <w:rsid w:val="005403DF"/>
    <w:rsid w:val="00540BE5"/>
    <w:rsid w:val="00540D8E"/>
    <w:rsid w:val="00540E9F"/>
    <w:rsid w:val="00540F1B"/>
    <w:rsid w:val="00541569"/>
    <w:rsid w:val="00541700"/>
    <w:rsid w:val="00541CB6"/>
    <w:rsid w:val="00542089"/>
    <w:rsid w:val="005421FF"/>
    <w:rsid w:val="00542984"/>
    <w:rsid w:val="00542CE7"/>
    <w:rsid w:val="0054348F"/>
    <w:rsid w:val="00543BA0"/>
    <w:rsid w:val="00543D62"/>
    <w:rsid w:val="00543D68"/>
    <w:rsid w:val="005440B9"/>
    <w:rsid w:val="005441AC"/>
    <w:rsid w:val="0054426B"/>
    <w:rsid w:val="00544272"/>
    <w:rsid w:val="005444E6"/>
    <w:rsid w:val="00544634"/>
    <w:rsid w:val="0054499E"/>
    <w:rsid w:val="00544B20"/>
    <w:rsid w:val="0054537B"/>
    <w:rsid w:val="00545660"/>
    <w:rsid w:val="00545E97"/>
    <w:rsid w:val="00545EA5"/>
    <w:rsid w:val="0054676D"/>
    <w:rsid w:val="00546A08"/>
    <w:rsid w:val="00546EBF"/>
    <w:rsid w:val="00547407"/>
    <w:rsid w:val="005502DF"/>
    <w:rsid w:val="00550504"/>
    <w:rsid w:val="00550952"/>
    <w:rsid w:val="0055095E"/>
    <w:rsid w:val="005509D3"/>
    <w:rsid w:val="00550CA2"/>
    <w:rsid w:val="00550CFE"/>
    <w:rsid w:val="00551953"/>
    <w:rsid w:val="00551B37"/>
    <w:rsid w:val="00551C4F"/>
    <w:rsid w:val="005524A0"/>
    <w:rsid w:val="00552529"/>
    <w:rsid w:val="0055256F"/>
    <w:rsid w:val="00552898"/>
    <w:rsid w:val="00552CF6"/>
    <w:rsid w:val="005534BE"/>
    <w:rsid w:val="005536C0"/>
    <w:rsid w:val="0055384B"/>
    <w:rsid w:val="005538D6"/>
    <w:rsid w:val="00553B54"/>
    <w:rsid w:val="00553F6A"/>
    <w:rsid w:val="00553F9E"/>
    <w:rsid w:val="005541E1"/>
    <w:rsid w:val="00554564"/>
    <w:rsid w:val="00554C40"/>
    <w:rsid w:val="00554E64"/>
    <w:rsid w:val="00555099"/>
    <w:rsid w:val="005550D1"/>
    <w:rsid w:val="00555661"/>
    <w:rsid w:val="00555707"/>
    <w:rsid w:val="00555B13"/>
    <w:rsid w:val="00555FE2"/>
    <w:rsid w:val="005564D6"/>
    <w:rsid w:val="00556854"/>
    <w:rsid w:val="00556A77"/>
    <w:rsid w:val="00556C88"/>
    <w:rsid w:val="0055714B"/>
    <w:rsid w:val="00557A10"/>
    <w:rsid w:val="00557B94"/>
    <w:rsid w:val="00557C13"/>
    <w:rsid w:val="00557DD1"/>
    <w:rsid w:val="00557E50"/>
    <w:rsid w:val="00560100"/>
    <w:rsid w:val="00560353"/>
    <w:rsid w:val="00560D53"/>
    <w:rsid w:val="005612AF"/>
    <w:rsid w:val="00561349"/>
    <w:rsid w:val="005618A1"/>
    <w:rsid w:val="00561927"/>
    <w:rsid w:val="00561B12"/>
    <w:rsid w:val="00561BA9"/>
    <w:rsid w:val="00561EBD"/>
    <w:rsid w:val="00561F46"/>
    <w:rsid w:val="005620F8"/>
    <w:rsid w:val="00562501"/>
    <w:rsid w:val="0056271A"/>
    <w:rsid w:val="00562AD5"/>
    <w:rsid w:val="00563146"/>
    <w:rsid w:val="00563401"/>
    <w:rsid w:val="005637ED"/>
    <w:rsid w:val="00563BD4"/>
    <w:rsid w:val="00564353"/>
    <w:rsid w:val="005649C0"/>
    <w:rsid w:val="00564F8C"/>
    <w:rsid w:val="005650ED"/>
    <w:rsid w:val="005659E7"/>
    <w:rsid w:val="00565D84"/>
    <w:rsid w:val="00565E43"/>
    <w:rsid w:val="00565F0F"/>
    <w:rsid w:val="00565F45"/>
    <w:rsid w:val="00566020"/>
    <w:rsid w:val="00566344"/>
    <w:rsid w:val="00566393"/>
    <w:rsid w:val="00566727"/>
    <w:rsid w:val="005669AD"/>
    <w:rsid w:val="00566A4F"/>
    <w:rsid w:val="00566C07"/>
    <w:rsid w:val="00566DCE"/>
    <w:rsid w:val="005670D0"/>
    <w:rsid w:val="00567139"/>
    <w:rsid w:val="00567241"/>
    <w:rsid w:val="0056754A"/>
    <w:rsid w:val="00567944"/>
    <w:rsid w:val="00567D08"/>
    <w:rsid w:val="00567E86"/>
    <w:rsid w:val="005705E8"/>
    <w:rsid w:val="00570FE8"/>
    <w:rsid w:val="00571188"/>
    <w:rsid w:val="005716C4"/>
    <w:rsid w:val="0057205B"/>
    <w:rsid w:val="00572226"/>
    <w:rsid w:val="00572287"/>
    <w:rsid w:val="00572358"/>
    <w:rsid w:val="00572775"/>
    <w:rsid w:val="005728B8"/>
    <w:rsid w:val="00572D2A"/>
    <w:rsid w:val="00572E48"/>
    <w:rsid w:val="00572F0F"/>
    <w:rsid w:val="00572F13"/>
    <w:rsid w:val="00572F24"/>
    <w:rsid w:val="0057300C"/>
    <w:rsid w:val="005730F1"/>
    <w:rsid w:val="0057380A"/>
    <w:rsid w:val="005739DC"/>
    <w:rsid w:val="00573ABC"/>
    <w:rsid w:val="00573D26"/>
    <w:rsid w:val="00573D52"/>
    <w:rsid w:val="00573D68"/>
    <w:rsid w:val="005741F8"/>
    <w:rsid w:val="00575044"/>
    <w:rsid w:val="00575B91"/>
    <w:rsid w:val="00576004"/>
    <w:rsid w:val="00576656"/>
    <w:rsid w:val="0057666C"/>
    <w:rsid w:val="005766BC"/>
    <w:rsid w:val="00576B24"/>
    <w:rsid w:val="00576D41"/>
    <w:rsid w:val="00576E7A"/>
    <w:rsid w:val="00577927"/>
    <w:rsid w:val="00577ABA"/>
    <w:rsid w:val="00577B17"/>
    <w:rsid w:val="00577CA3"/>
    <w:rsid w:val="005806FE"/>
    <w:rsid w:val="00580B2D"/>
    <w:rsid w:val="00580B4B"/>
    <w:rsid w:val="00580F45"/>
    <w:rsid w:val="0058103C"/>
    <w:rsid w:val="00581141"/>
    <w:rsid w:val="005816AB"/>
    <w:rsid w:val="00581D8D"/>
    <w:rsid w:val="00582150"/>
    <w:rsid w:val="005824C3"/>
    <w:rsid w:val="005826A5"/>
    <w:rsid w:val="00582748"/>
    <w:rsid w:val="00582962"/>
    <w:rsid w:val="00582DEE"/>
    <w:rsid w:val="00582EC6"/>
    <w:rsid w:val="005831A7"/>
    <w:rsid w:val="00583274"/>
    <w:rsid w:val="00583824"/>
    <w:rsid w:val="00583A77"/>
    <w:rsid w:val="00583C3D"/>
    <w:rsid w:val="005844B9"/>
    <w:rsid w:val="005844C4"/>
    <w:rsid w:val="005845B7"/>
    <w:rsid w:val="0058481D"/>
    <w:rsid w:val="00584961"/>
    <w:rsid w:val="00585068"/>
    <w:rsid w:val="0058606A"/>
    <w:rsid w:val="00586AD4"/>
    <w:rsid w:val="005870AB"/>
    <w:rsid w:val="00587966"/>
    <w:rsid w:val="00587F31"/>
    <w:rsid w:val="005908B6"/>
    <w:rsid w:val="00590CC6"/>
    <w:rsid w:val="00591012"/>
    <w:rsid w:val="0059132E"/>
    <w:rsid w:val="00591363"/>
    <w:rsid w:val="005918B7"/>
    <w:rsid w:val="005919C3"/>
    <w:rsid w:val="00592870"/>
    <w:rsid w:val="0059290B"/>
    <w:rsid w:val="00592DD5"/>
    <w:rsid w:val="00592EA6"/>
    <w:rsid w:val="005930B0"/>
    <w:rsid w:val="00593144"/>
    <w:rsid w:val="00593457"/>
    <w:rsid w:val="005937C7"/>
    <w:rsid w:val="0059398A"/>
    <w:rsid w:val="00593A27"/>
    <w:rsid w:val="00593A99"/>
    <w:rsid w:val="00593AC5"/>
    <w:rsid w:val="005942A7"/>
    <w:rsid w:val="005943B1"/>
    <w:rsid w:val="005946AC"/>
    <w:rsid w:val="00594868"/>
    <w:rsid w:val="00594D07"/>
    <w:rsid w:val="00594DB8"/>
    <w:rsid w:val="00595584"/>
    <w:rsid w:val="00595A7E"/>
    <w:rsid w:val="00595E9D"/>
    <w:rsid w:val="0059695F"/>
    <w:rsid w:val="00596EA1"/>
    <w:rsid w:val="005971D0"/>
    <w:rsid w:val="00597400"/>
    <w:rsid w:val="00597998"/>
    <w:rsid w:val="00597D8E"/>
    <w:rsid w:val="00597F17"/>
    <w:rsid w:val="005A0B27"/>
    <w:rsid w:val="005A0BB7"/>
    <w:rsid w:val="005A0BF7"/>
    <w:rsid w:val="005A0C93"/>
    <w:rsid w:val="005A0FDD"/>
    <w:rsid w:val="005A18F8"/>
    <w:rsid w:val="005A1918"/>
    <w:rsid w:val="005A197A"/>
    <w:rsid w:val="005A1D22"/>
    <w:rsid w:val="005A1F4B"/>
    <w:rsid w:val="005A2189"/>
    <w:rsid w:val="005A2298"/>
    <w:rsid w:val="005A26C8"/>
    <w:rsid w:val="005A26E4"/>
    <w:rsid w:val="005A2998"/>
    <w:rsid w:val="005A2E85"/>
    <w:rsid w:val="005A3824"/>
    <w:rsid w:val="005A3FFB"/>
    <w:rsid w:val="005A4171"/>
    <w:rsid w:val="005A441A"/>
    <w:rsid w:val="005A4712"/>
    <w:rsid w:val="005A501A"/>
    <w:rsid w:val="005A5322"/>
    <w:rsid w:val="005A53A0"/>
    <w:rsid w:val="005A5549"/>
    <w:rsid w:val="005A574F"/>
    <w:rsid w:val="005A57E1"/>
    <w:rsid w:val="005A57E2"/>
    <w:rsid w:val="005A59BB"/>
    <w:rsid w:val="005A5AE5"/>
    <w:rsid w:val="005A601D"/>
    <w:rsid w:val="005A6058"/>
    <w:rsid w:val="005A61C6"/>
    <w:rsid w:val="005A64D3"/>
    <w:rsid w:val="005A65EF"/>
    <w:rsid w:val="005A69EE"/>
    <w:rsid w:val="005A6C3C"/>
    <w:rsid w:val="005A6CEC"/>
    <w:rsid w:val="005A704D"/>
    <w:rsid w:val="005A71C5"/>
    <w:rsid w:val="005A77D2"/>
    <w:rsid w:val="005A7A1D"/>
    <w:rsid w:val="005A7B8E"/>
    <w:rsid w:val="005A7DF8"/>
    <w:rsid w:val="005B006B"/>
    <w:rsid w:val="005B01A9"/>
    <w:rsid w:val="005B0397"/>
    <w:rsid w:val="005B0465"/>
    <w:rsid w:val="005B04FE"/>
    <w:rsid w:val="005B05F9"/>
    <w:rsid w:val="005B0EBB"/>
    <w:rsid w:val="005B1463"/>
    <w:rsid w:val="005B17C8"/>
    <w:rsid w:val="005B1B21"/>
    <w:rsid w:val="005B1FC6"/>
    <w:rsid w:val="005B2356"/>
    <w:rsid w:val="005B23BF"/>
    <w:rsid w:val="005B245B"/>
    <w:rsid w:val="005B2732"/>
    <w:rsid w:val="005B28E0"/>
    <w:rsid w:val="005B2BDD"/>
    <w:rsid w:val="005B31BF"/>
    <w:rsid w:val="005B3252"/>
    <w:rsid w:val="005B325F"/>
    <w:rsid w:val="005B35B8"/>
    <w:rsid w:val="005B3647"/>
    <w:rsid w:val="005B37B1"/>
    <w:rsid w:val="005B3A76"/>
    <w:rsid w:val="005B3BB5"/>
    <w:rsid w:val="005B3ED2"/>
    <w:rsid w:val="005B40E4"/>
    <w:rsid w:val="005B4133"/>
    <w:rsid w:val="005B45CB"/>
    <w:rsid w:val="005B46CE"/>
    <w:rsid w:val="005B4C4B"/>
    <w:rsid w:val="005B522D"/>
    <w:rsid w:val="005B52AD"/>
    <w:rsid w:val="005B6237"/>
    <w:rsid w:val="005B625D"/>
    <w:rsid w:val="005B63B6"/>
    <w:rsid w:val="005B6415"/>
    <w:rsid w:val="005B66DE"/>
    <w:rsid w:val="005B678E"/>
    <w:rsid w:val="005B75C3"/>
    <w:rsid w:val="005B775B"/>
    <w:rsid w:val="005B7A33"/>
    <w:rsid w:val="005C048D"/>
    <w:rsid w:val="005C0725"/>
    <w:rsid w:val="005C1362"/>
    <w:rsid w:val="005C137D"/>
    <w:rsid w:val="005C1D01"/>
    <w:rsid w:val="005C1DBD"/>
    <w:rsid w:val="005C2481"/>
    <w:rsid w:val="005C254D"/>
    <w:rsid w:val="005C2710"/>
    <w:rsid w:val="005C2B59"/>
    <w:rsid w:val="005C2BBA"/>
    <w:rsid w:val="005C2EA1"/>
    <w:rsid w:val="005C36A2"/>
    <w:rsid w:val="005C3CE5"/>
    <w:rsid w:val="005C3FA6"/>
    <w:rsid w:val="005C3FDE"/>
    <w:rsid w:val="005C3FEC"/>
    <w:rsid w:val="005C44B6"/>
    <w:rsid w:val="005C4B82"/>
    <w:rsid w:val="005C4C48"/>
    <w:rsid w:val="005C4EE9"/>
    <w:rsid w:val="005C52C1"/>
    <w:rsid w:val="005C59CF"/>
    <w:rsid w:val="005C641B"/>
    <w:rsid w:val="005C6460"/>
    <w:rsid w:val="005C6616"/>
    <w:rsid w:val="005C6E99"/>
    <w:rsid w:val="005C7677"/>
    <w:rsid w:val="005C7962"/>
    <w:rsid w:val="005C7D34"/>
    <w:rsid w:val="005C7FEC"/>
    <w:rsid w:val="005D04D8"/>
    <w:rsid w:val="005D05C3"/>
    <w:rsid w:val="005D06F7"/>
    <w:rsid w:val="005D0903"/>
    <w:rsid w:val="005D0971"/>
    <w:rsid w:val="005D0D8C"/>
    <w:rsid w:val="005D0EE5"/>
    <w:rsid w:val="005D1474"/>
    <w:rsid w:val="005D17B3"/>
    <w:rsid w:val="005D1B40"/>
    <w:rsid w:val="005D1D91"/>
    <w:rsid w:val="005D1E30"/>
    <w:rsid w:val="005D1F2A"/>
    <w:rsid w:val="005D248C"/>
    <w:rsid w:val="005D29F4"/>
    <w:rsid w:val="005D2A90"/>
    <w:rsid w:val="005D311A"/>
    <w:rsid w:val="005D3470"/>
    <w:rsid w:val="005D412B"/>
    <w:rsid w:val="005D45CA"/>
    <w:rsid w:val="005D4842"/>
    <w:rsid w:val="005D4AAF"/>
    <w:rsid w:val="005D4C6B"/>
    <w:rsid w:val="005D4CE0"/>
    <w:rsid w:val="005D522F"/>
    <w:rsid w:val="005D5492"/>
    <w:rsid w:val="005D5E06"/>
    <w:rsid w:val="005D5E30"/>
    <w:rsid w:val="005D62AD"/>
    <w:rsid w:val="005D63D5"/>
    <w:rsid w:val="005D66A3"/>
    <w:rsid w:val="005D6B19"/>
    <w:rsid w:val="005D6B6B"/>
    <w:rsid w:val="005D6C4F"/>
    <w:rsid w:val="005D6D67"/>
    <w:rsid w:val="005D71A7"/>
    <w:rsid w:val="005D7294"/>
    <w:rsid w:val="005D7792"/>
    <w:rsid w:val="005D7C4C"/>
    <w:rsid w:val="005D7EFA"/>
    <w:rsid w:val="005E00BB"/>
    <w:rsid w:val="005E089A"/>
    <w:rsid w:val="005E0912"/>
    <w:rsid w:val="005E13F1"/>
    <w:rsid w:val="005E180B"/>
    <w:rsid w:val="005E1A72"/>
    <w:rsid w:val="005E1F05"/>
    <w:rsid w:val="005E241B"/>
    <w:rsid w:val="005E2759"/>
    <w:rsid w:val="005E276E"/>
    <w:rsid w:val="005E2D6F"/>
    <w:rsid w:val="005E3350"/>
    <w:rsid w:val="005E3A45"/>
    <w:rsid w:val="005E3AAD"/>
    <w:rsid w:val="005E3F1A"/>
    <w:rsid w:val="005E3F5A"/>
    <w:rsid w:val="005E4215"/>
    <w:rsid w:val="005E45A8"/>
    <w:rsid w:val="005E4718"/>
    <w:rsid w:val="005E4789"/>
    <w:rsid w:val="005E4A6C"/>
    <w:rsid w:val="005E4AC4"/>
    <w:rsid w:val="005E4ADE"/>
    <w:rsid w:val="005E4DCA"/>
    <w:rsid w:val="005E4ECE"/>
    <w:rsid w:val="005E5627"/>
    <w:rsid w:val="005E587F"/>
    <w:rsid w:val="005E5E12"/>
    <w:rsid w:val="005E6041"/>
    <w:rsid w:val="005E61F1"/>
    <w:rsid w:val="005E6A7C"/>
    <w:rsid w:val="005E6B94"/>
    <w:rsid w:val="005E7282"/>
    <w:rsid w:val="005E763D"/>
    <w:rsid w:val="005E76CA"/>
    <w:rsid w:val="005E7792"/>
    <w:rsid w:val="005E77C9"/>
    <w:rsid w:val="005E77D3"/>
    <w:rsid w:val="005E7ABE"/>
    <w:rsid w:val="005E7C14"/>
    <w:rsid w:val="005F0436"/>
    <w:rsid w:val="005F08CF"/>
    <w:rsid w:val="005F08FA"/>
    <w:rsid w:val="005F0A8D"/>
    <w:rsid w:val="005F113C"/>
    <w:rsid w:val="005F1239"/>
    <w:rsid w:val="005F1754"/>
    <w:rsid w:val="005F1DC0"/>
    <w:rsid w:val="005F1E47"/>
    <w:rsid w:val="005F232F"/>
    <w:rsid w:val="005F23F2"/>
    <w:rsid w:val="005F26A1"/>
    <w:rsid w:val="005F285F"/>
    <w:rsid w:val="005F2CC2"/>
    <w:rsid w:val="005F2CE7"/>
    <w:rsid w:val="005F2E31"/>
    <w:rsid w:val="005F2F5A"/>
    <w:rsid w:val="005F34FD"/>
    <w:rsid w:val="005F37BB"/>
    <w:rsid w:val="005F3907"/>
    <w:rsid w:val="005F3B46"/>
    <w:rsid w:val="005F3F0D"/>
    <w:rsid w:val="005F4411"/>
    <w:rsid w:val="005F4463"/>
    <w:rsid w:val="005F45B3"/>
    <w:rsid w:val="005F4945"/>
    <w:rsid w:val="005F4A5F"/>
    <w:rsid w:val="005F4C7B"/>
    <w:rsid w:val="005F4E9D"/>
    <w:rsid w:val="005F5575"/>
    <w:rsid w:val="005F61ED"/>
    <w:rsid w:val="005F63F3"/>
    <w:rsid w:val="005F6476"/>
    <w:rsid w:val="005F7048"/>
    <w:rsid w:val="005F70AC"/>
    <w:rsid w:val="005F7261"/>
    <w:rsid w:val="005F7A23"/>
    <w:rsid w:val="005F7D46"/>
    <w:rsid w:val="005F7F08"/>
    <w:rsid w:val="006000C0"/>
    <w:rsid w:val="00600925"/>
    <w:rsid w:val="00600961"/>
    <w:rsid w:val="00600C84"/>
    <w:rsid w:val="0060111E"/>
    <w:rsid w:val="0060124D"/>
    <w:rsid w:val="00601263"/>
    <w:rsid w:val="00601ABD"/>
    <w:rsid w:val="00602609"/>
    <w:rsid w:val="0060315A"/>
    <w:rsid w:val="0060316A"/>
    <w:rsid w:val="006039D5"/>
    <w:rsid w:val="00603F83"/>
    <w:rsid w:val="006047E1"/>
    <w:rsid w:val="00604829"/>
    <w:rsid w:val="00604D93"/>
    <w:rsid w:val="00604EA0"/>
    <w:rsid w:val="00605156"/>
    <w:rsid w:val="0060563B"/>
    <w:rsid w:val="00605818"/>
    <w:rsid w:val="006059E2"/>
    <w:rsid w:val="00605E3D"/>
    <w:rsid w:val="00605FD7"/>
    <w:rsid w:val="0060623E"/>
    <w:rsid w:val="006064A5"/>
    <w:rsid w:val="0060655B"/>
    <w:rsid w:val="006073FA"/>
    <w:rsid w:val="00607A34"/>
    <w:rsid w:val="00607ABF"/>
    <w:rsid w:val="00607E2D"/>
    <w:rsid w:val="00610660"/>
    <w:rsid w:val="0061067A"/>
    <w:rsid w:val="00610C28"/>
    <w:rsid w:val="00610F32"/>
    <w:rsid w:val="00610FFB"/>
    <w:rsid w:val="006110EB"/>
    <w:rsid w:val="00611151"/>
    <w:rsid w:val="006114AA"/>
    <w:rsid w:val="006114B0"/>
    <w:rsid w:val="006117C6"/>
    <w:rsid w:val="00611B62"/>
    <w:rsid w:val="00611EC2"/>
    <w:rsid w:val="00611FC7"/>
    <w:rsid w:val="006125A0"/>
    <w:rsid w:val="006125C2"/>
    <w:rsid w:val="006129F4"/>
    <w:rsid w:val="00612A83"/>
    <w:rsid w:val="00612AEB"/>
    <w:rsid w:val="00612BC1"/>
    <w:rsid w:val="00612D78"/>
    <w:rsid w:val="00612D94"/>
    <w:rsid w:val="00613C0C"/>
    <w:rsid w:val="00613CF4"/>
    <w:rsid w:val="0061407C"/>
    <w:rsid w:val="00614328"/>
    <w:rsid w:val="0061458C"/>
    <w:rsid w:val="00614620"/>
    <w:rsid w:val="00615179"/>
    <w:rsid w:val="00615E98"/>
    <w:rsid w:val="00615F95"/>
    <w:rsid w:val="0061638B"/>
    <w:rsid w:val="0061672E"/>
    <w:rsid w:val="00616A0F"/>
    <w:rsid w:val="00616EB1"/>
    <w:rsid w:val="00617499"/>
    <w:rsid w:val="00617773"/>
    <w:rsid w:val="00617905"/>
    <w:rsid w:val="00617A01"/>
    <w:rsid w:val="0062022D"/>
    <w:rsid w:val="0062063D"/>
    <w:rsid w:val="006206F9"/>
    <w:rsid w:val="0062086F"/>
    <w:rsid w:val="0062115E"/>
    <w:rsid w:val="0062170C"/>
    <w:rsid w:val="00621D2D"/>
    <w:rsid w:val="00621DB4"/>
    <w:rsid w:val="00621FB7"/>
    <w:rsid w:val="00622168"/>
    <w:rsid w:val="006221B9"/>
    <w:rsid w:val="006222B7"/>
    <w:rsid w:val="00622F6D"/>
    <w:rsid w:val="006231DE"/>
    <w:rsid w:val="0062332A"/>
    <w:rsid w:val="0062362F"/>
    <w:rsid w:val="00623C7B"/>
    <w:rsid w:val="00623E27"/>
    <w:rsid w:val="00623EC0"/>
    <w:rsid w:val="00623EFD"/>
    <w:rsid w:val="00624280"/>
    <w:rsid w:val="006243BD"/>
    <w:rsid w:val="006243C4"/>
    <w:rsid w:val="00624708"/>
    <w:rsid w:val="00624DBB"/>
    <w:rsid w:val="00624F82"/>
    <w:rsid w:val="00625623"/>
    <w:rsid w:val="0062589E"/>
    <w:rsid w:val="00625F2D"/>
    <w:rsid w:val="00625FF5"/>
    <w:rsid w:val="006264E0"/>
    <w:rsid w:val="006266A5"/>
    <w:rsid w:val="006266C2"/>
    <w:rsid w:val="00626905"/>
    <w:rsid w:val="0062714B"/>
    <w:rsid w:val="0062789A"/>
    <w:rsid w:val="00627934"/>
    <w:rsid w:val="0062795E"/>
    <w:rsid w:val="00627A74"/>
    <w:rsid w:val="00627B24"/>
    <w:rsid w:val="00627B27"/>
    <w:rsid w:val="00627C8E"/>
    <w:rsid w:val="00627D68"/>
    <w:rsid w:val="00630258"/>
    <w:rsid w:val="006305C3"/>
    <w:rsid w:val="006307E3"/>
    <w:rsid w:val="0063083D"/>
    <w:rsid w:val="00630B9A"/>
    <w:rsid w:val="006314E0"/>
    <w:rsid w:val="00631609"/>
    <w:rsid w:val="00631613"/>
    <w:rsid w:val="0063165F"/>
    <w:rsid w:val="00631724"/>
    <w:rsid w:val="0063199B"/>
    <w:rsid w:val="00631BEB"/>
    <w:rsid w:val="00631E4B"/>
    <w:rsid w:val="0063217E"/>
    <w:rsid w:val="006333C3"/>
    <w:rsid w:val="006334FC"/>
    <w:rsid w:val="006338D6"/>
    <w:rsid w:val="00633FE5"/>
    <w:rsid w:val="006342AA"/>
    <w:rsid w:val="00634465"/>
    <w:rsid w:val="00634573"/>
    <w:rsid w:val="00634912"/>
    <w:rsid w:val="00634CDE"/>
    <w:rsid w:val="00634CF4"/>
    <w:rsid w:val="00634D49"/>
    <w:rsid w:val="006351AE"/>
    <w:rsid w:val="0063564B"/>
    <w:rsid w:val="00635693"/>
    <w:rsid w:val="00635F12"/>
    <w:rsid w:val="00636BED"/>
    <w:rsid w:val="00636FD7"/>
    <w:rsid w:val="0063737E"/>
    <w:rsid w:val="0063772C"/>
    <w:rsid w:val="00637EC5"/>
    <w:rsid w:val="00640079"/>
    <w:rsid w:val="00640D53"/>
    <w:rsid w:val="00640F91"/>
    <w:rsid w:val="00641030"/>
    <w:rsid w:val="0064173A"/>
    <w:rsid w:val="00641C94"/>
    <w:rsid w:val="006425F2"/>
    <w:rsid w:val="006429A7"/>
    <w:rsid w:val="006429E0"/>
    <w:rsid w:val="006429E7"/>
    <w:rsid w:val="00642A6E"/>
    <w:rsid w:val="00642AFC"/>
    <w:rsid w:val="00642B8A"/>
    <w:rsid w:val="00642C31"/>
    <w:rsid w:val="00642D3D"/>
    <w:rsid w:val="00642D8B"/>
    <w:rsid w:val="00642F3B"/>
    <w:rsid w:val="0064322A"/>
    <w:rsid w:val="006432C2"/>
    <w:rsid w:val="006432D8"/>
    <w:rsid w:val="006433EC"/>
    <w:rsid w:val="006436E8"/>
    <w:rsid w:val="006436FE"/>
    <w:rsid w:val="00643E1E"/>
    <w:rsid w:val="00643E9C"/>
    <w:rsid w:val="00643FC9"/>
    <w:rsid w:val="0064406F"/>
    <w:rsid w:val="0064426B"/>
    <w:rsid w:val="006442C9"/>
    <w:rsid w:val="00644E86"/>
    <w:rsid w:val="0064504E"/>
    <w:rsid w:val="006460FE"/>
    <w:rsid w:val="00646339"/>
    <w:rsid w:val="00646477"/>
    <w:rsid w:val="006465FD"/>
    <w:rsid w:val="00647126"/>
    <w:rsid w:val="00647133"/>
    <w:rsid w:val="0064723F"/>
    <w:rsid w:val="0064742C"/>
    <w:rsid w:val="00647774"/>
    <w:rsid w:val="006478C7"/>
    <w:rsid w:val="00650394"/>
    <w:rsid w:val="0065081E"/>
    <w:rsid w:val="006508C1"/>
    <w:rsid w:val="00650B7D"/>
    <w:rsid w:val="006512A8"/>
    <w:rsid w:val="0065143C"/>
    <w:rsid w:val="00651E06"/>
    <w:rsid w:val="00651E63"/>
    <w:rsid w:val="006521E1"/>
    <w:rsid w:val="0065236E"/>
    <w:rsid w:val="00652D00"/>
    <w:rsid w:val="0065346C"/>
    <w:rsid w:val="00653858"/>
    <w:rsid w:val="00654144"/>
    <w:rsid w:val="00654739"/>
    <w:rsid w:val="00654FB3"/>
    <w:rsid w:val="00655011"/>
    <w:rsid w:val="0065506A"/>
    <w:rsid w:val="006552B3"/>
    <w:rsid w:val="0065550D"/>
    <w:rsid w:val="00655640"/>
    <w:rsid w:val="00656949"/>
    <w:rsid w:val="006569F7"/>
    <w:rsid w:val="00656AF8"/>
    <w:rsid w:val="00656B55"/>
    <w:rsid w:val="00656D1C"/>
    <w:rsid w:val="00656F1F"/>
    <w:rsid w:val="00657BA2"/>
    <w:rsid w:val="00657BFC"/>
    <w:rsid w:val="0066010F"/>
    <w:rsid w:val="006606D8"/>
    <w:rsid w:val="006606DD"/>
    <w:rsid w:val="00660E98"/>
    <w:rsid w:val="00660EC0"/>
    <w:rsid w:val="0066126B"/>
    <w:rsid w:val="006616E7"/>
    <w:rsid w:val="00661B30"/>
    <w:rsid w:val="006622BD"/>
    <w:rsid w:val="00662520"/>
    <w:rsid w:val="0066280A"/>
    <w:rsid w:val="00663077"/>
    <w:rsid w:val="0066308A"/>
    <w:rsid w:val="00663378"/>
    <w:rsid w:val="006633A3"/>
    <w:rsid w:val="00663810"/>
    <w:rsid w:val="006639BB"/>
    <w:rsid w:val="00663B65"/>
    <w:rsid w:val="00663EE3"/>
    <w:rsid w:val="0066420E"/>
    <w:rsid w:val="0066420F"/>
    <w:rsid w:val="006642EF"/>
    <w:rsid w:val="006643F5"/>
    <w:rsid w:val="00664507"/>
    <w:rsid w:val="006649E3"/>
    <w:rsid w:val="00664A6E"/>
    <w:rsid w:val="00664C3B"/>
    <w:rsid w:val="00664F4C"/>
    <w:rsid w:val="00665251"/>
    <w:rsid w:val="006655E6"/>
    <w:rsid w:val="00666AAE"/>
    <w:rsid w:val="00666ACB"/>
    <w:rsid w:val="00666CF5"/>
    <w:rsid w:val="00666E89"/>
    <w:rsid w:val="00666EFD"/>
    <w:rsid w:val="0066737A"/>
    <w:rsid w:val="006674D2"/>
    <w:rsid w:val="00667DF2"/>
    <w:rsid w:val="00670096"/>
    <w:rsid w:val="006700CD"/>
    <w:rsid w:val="0067048D"/>
    <w:rsid w:val="006704AB"/>
    <w:rsid w:val="00670640"/>
    <w:rsid w:val="0067078E"/>
    <w:rsid w:val="006711F7"/>
    <w:rsid w:val="00671256"/>
    <w:rsid w:val="00671466"/>
    <w:rsid w:val="006718A7"/>
    <w:rsid w:val="00671A6B"/>
    <w:rsid w:val="00671A7E"/>
    <w:rsid w:val="00671B2B"/>
    <w:rsid w:val="00672120"/>
    <w:rsid w:val="00672159"/>
    <w:rsid w:val="0067242A"/>
    <w:rsid w:val="006728D2"/>
    <w:rsid w:val="006729DB"/>
    <w:rsid w:val="006731C2"/>
    <w:rsid w:val="0067345F"/>
    <w:rsid w:val="00673D4F"/>
    <w:rsid w:val="00674127"/>
    <w:rsid w:val="00674146"/>
    <w:rsid w:val="00674CA7"/>
    <w:rsid w:val="00675311"/>
    <w:rsid w:val="0067575F"/>
    <w:rsid w:val="00675BEC"/>
    <w:rsid w:val="00675DD8"/>
    <w:rsid w:val="00675E5D"/>
    <w:rsid w:val="0067644E"/>
    <w:rsid w:val="00676899"/>
    <w:rsid w:val="0067692E"/>
    <w:rsid w:val="00676E90"/>
    <w:rsid w:val="00676ECF"/>
    <w:rsid w:val="0067748B"/>
    <w:rsid w:val="006776C6"/>
    <w:rsid w:val="006776F9"/>
    <w:rsid w:val="006777D0"/>
    <w:rsid w:val="00677B2C"/>
    <w:rsid w:val="00677CBE"/>
    <w:rsid w:val="006805CC"/>
    <w:rsid w:val="00680665"/>
    <w:rsid w:val="006806B5"/>
    <w:rsid w:val="00680A83"/>
    <w:rsid w:val="00680EA6"/>
    <w:rsid w:val="00680EB4"/>
    <w:rsid w:val="00680F21"/>
    <w:rsid w:val="0068108C"/>
    <w:rsid w:val="0068122A"/>
    <w:rsid w:val="006817FC"/>
    <w:rsid w:val="0068188D"/>
    <w:rsid w:val="00681C8B"/>
    <w:rsid w:val="006820F3"/>
    <w:rsid w:val="006826CD"/>
    <w:rsid w:val="006829BA"/>
    <w:rsid w:val="00683108"/>
    <w:rsid w:val="0068328B"/>
    <w:rsid w:val="0068343A"/>
    <w:rsid w:val="00683673"/>
    <w:rsid w:val="0068389E"/>
    <w:rsid w:val="00683EF0"/>
    <w:rsid w:val="00683EF3"/>
    <w:rsid w:val="006841A3"/>
    <w:rsid w:val="0068452B"/>
    <w:rsid w:val="00684DAA"/>
    <w:rsid w:val="00685056"/>
    <w:rsid w:val="00685CBF"/>
    <w:rsid w:val="00686537"/>
    <w:rsid w:val="00686CFC"/>
    <w:rsid w:val="00686EE7"/>
    <w:rsid w:val="0068706A"/>
    <w:rsid w:val="006870F5"/>
    <w:rsid w:val="0068725C"/>
    <w:rsid w:val="00687D24"/>
    <w:rsid w:val="00687E68"/>
    <w:rsid w:val="00687F06"/>
    <w:rsid w:val="00690187"/>
    <w:rsid w:val="00690D6B"/>
    <w:rsid w:val="00690EE8"/>
    <w:rsid w:val="00690F1A"/>
    <w:rsid w:val="006913E1"/>
    <w:rsid w:val="006917AB"/>
    <w:rsid w:val="00691B79"/>
    <w:rsid w:val="00691FE0"/>
    <w:rsid w:val="00692689"/>
    <w:rsid w:val="00692C9F"/>
    <w:rsid w:val="00692DA3"/>
    <w:rsid w:val="00693185"/>
    <w:rsid w:val="006937F3"/>
    <w:rsid w:val="0069393F"/>
    <w:rsid w:val="00693DAC"/>
    <w:rsid w:val="006941B3"/>
    <w:rsid w:val="006941FA"/>
    <w:rsid w:val="006941FD"/>
    <w:rsid w:val="006944C0"/>
    <w:rsid w:val="00694AD1"/>
    <w:rsid w:val="00694ED6"/>
    <w:rsid w:val="0069502D"/>
    <w:rsid w:val="00695436"/>
    <w:rsid w:val="00695599"/>
    <w:rsid w:val="00695855"/>
    <w:rsid w:val="00695918"/>
    <w:rsid w:val="00695BD0"/>
    <w:rsid w:val="006960E7"/>
    <w:rsid w:val="00696134"/>
    <w:rsid w:val="006961F1"/>
    <w:rsid w:val="0069632C"/>
    <w:rsid w:val="006963D1"/>
    <w:rsid w:val="00696A2D"/>
    <w:rsid w:val="00696B6C"/>
    <w:rsid w:val="00696D51"/>
    <w:rsid w:val="00696F7D"/>
    <w:rsid w:val="00696FA6"/>
    <w:rsid w:val="006971E0"/>
    <w:rsid w:val="006972AF"/>
    <w:rsid w:val="00697386"/>
    <w:rsid w:val="00697421"/>
    <w:rsid w:val="006A0AD0"/>
    <w:rsid w:val="006A1431"/>
    <w:rsid w:val="006A1464"/>
    <w:rsid w:val="006A239C"/>
    <w:rsid w:val="006A23E6"/>
    <w:rsid w:val="006A2A0C"/>
    <w:rsid w:val="006A2B16"/>
    <w:rsid w:val="006A2E41"/>
    <w:rsid w:val="006A2E52"/>
    <w:rsid w:val="006A2E7F"/>
    <w:rsid w:val="006A3005"/>
    <w:rsid w:val="006A347F"/>
    <w:rsid w:val="006A375C"/>
    <w:rsid w:val="006A38F1"/>
    <w:rsid w:val="006A3946"/>
    <w:rsid w:val="006A3A7F"/>
    <w:rsid w:val="006A3E1A"/>
    <w:rsid w:val="006A3FD7"/>
    <w:rsid w:val="006A426B"/>
    <w:rsid w:val="006A429A"/>
    <w:rsid w:val="006A441A"/>
    <w:rsid w:val="006A46F4"/>
    <w:rsid w:val="006A4847"/>
    <w:rsid w:val="006A5010"/>
    <w:rsid w:val="006A550B"/>
    <w:rsid w:val="006A57D1"/>
    <w:rsid w:val="006A5836"/>
    <w:rsid w:val="006A58B6"/>
    <w:rsid w:val="006A5B95"/>
    <w:rsid w:val="006A5CC1"/>
    <w:rsid w:val="006A5F48"/>
    <w:rsid w:val="006A6829"/>
    <w:rsid w:val="006A693D"/>
    <w:rsid w:val="006A6B32"/>
    <w:rsid w:val="006A6FEA"/>
    <w:rsid w:val="006A72E5"/>
    <w:rsid w:val="006A732F"/>
    <w:rsid w:val="006A7560"/>
    <w:rsid w:val="006B01B1"/>
    <w:rsid w:val="006B03B3"/>
    <w:rsid w:val="006B094B"/>
    <w:rsid w:val="006B0D8D"/>
    <w:rsid w:val="006B199C"/>
    <w:rsid w:val="006B1AAC"/>
    <w:rsid w:val="006B1B12"/>
    <w:rsid w:val="006B1F0E"/>
    <w:rsid w:val="006B2548"/>
    <w:rsid w:val="006B2B9D"/>
    <w:rsid w:val="006B340C"/>
    <w:rsid w:val="006B3FB6"/>
    <w:rsid w:val="006B4633"/>
    <w:rsid w:val="006B4854"/>
    <w:rsid w:val="006B525A"/>
    <w:rsid w:val="006B5A0A"/>
    <w:rsid w:val="006B5B64"/>
    <w:rsid w:val="006B61A9"/>
    <w:rsid w:val="006B7096"/>
    <w:rsid w:val="006B74A6"/>
    <w:rsid w:val="006C0384"/>
    <w:rsid w:val="006C09FB"/>
    <w:rsid w:val="006C0A6E"/>
    <w:rsid w:val="006C171B"/>
    <w:rsid w:val="006C209C"/>
    <w:rsid w:val="006C21EE"/>
    <w:rsid w:val="006C2FCD"/>
    <w:rsid w:val="006C3233"/>
    <w:rsid w:val="006C34C9"/>
    <w:rsid w:val="006C3741"/>
    <w:rsid w:val="006C3EEB"/>
    <w:rsid w:val="006C45FC"/>
    <w:rsid w:val="006C4621"/>
    <w:rsid w:val="006C498D"/>
    <w:rsid w:val="006C49C0"/>
    <w:rsid w:val="006C5291"/>
    <w:rsid w:val="006C533D"/>
    <w:rsid w:val="006C55D7"/>
    <w:rsid w:val="006C574D"/>
    <w:rsid w:val="006C578D"/>
    <w:rsid w:val="006C5AFF"/>
    <w:rsid w:val="006C5B48"/>
    <w:rsid w:val="006C5D77"/>
    <w:rsid w:val="006C6017"/>
    <w:rsid w:val="006C6267"/>
    <w:rsid w:val="006C64E9"/>
    <w:rsid w:val="006C6A64"/>
    <w:rsid w:val="006C6BEF"/>
    <w:rsid w:val="006C72DF"/>
    <w:rsid w:val="006C7490"/>
    <w:rsid w:val="006C7609"/>
    <w:rsid w:val="006C7EEB"/>
    <w:rsid w:val="006D0029"/>
    <w:rsid w:val="006D01E0"/>
    <w:rsid w:val="006D025C"/>
    <w:rsid w:val="006D04CF"/>
    <w:rsid w:val="006D0DE9"/>
    <w:rsid w:val="006D0E2C"/>
    <w:rsid w:val="006D12AC"/>
    <w:rsid w:val="006D1696"/>
    <w:rsid w:val="006D189A"/>
    <w:rsid w:val="006D21FA"/>
    <w:rsid w:val="006D2508"/>
    <w:rsid w:val="006D25A1"/>
    <w:rsid w:val="006D286B"/>
    <w:rsid w:val="006D2C9B"/>
    <w:rsid w:val="006D3062"/>
    <w:rsid w:val="006D30D3"/>
    <w:rsid w:val="006D34C6"/>
    <w:rsid w:val="006D3E84"/>
    <w:rsid w:val="006D41B9"/>
    <w:rsid w:val="006D43BF"/>
    <w:rsid w:val="006D4818"/>
    <w:rsid w:val="006D4FAB"/>
    <w:rsid w:val="006D53EC"/>
    <w:rsid w:val="006D5544"/>
    <w:rsid w:val="006D5AAC"/>
    <w:rsid w:val="006D6422"/>
    <w:rsid w:val="006D668C"/>
    <w:rsid w:val="006D68D3"/>
    <w:rsid w:val="006D706A"/>
    <w:rsid w:val="006D7630"/>
    <w:rsid w:val="006D7DF1"/>
    <w:rsid w:val="006D7E4E"/>
    <w:rsid w:val="006D7F85"/>
    <w:rsid w:val="006E0367"/>
    <w:rsid w:val="006E03C0"/>
    <w:rsid w:val="006E0642"/>
    <w:rsid w:val="006E0B0E"/>
    <w:rsid w:val="006E0BD5"/>
    <w:rsid w:val="006E0C81"/>
    <w:rsid w:val="006E0F71"/>
    <w:rsid w:val="006E14ED"/>
    <w:rsid w:val="006E1600"/>
    <w:rsid w:val="006E19CA"/>
    <w:rsid w:val="006E1CE9"/>
    <w:rsid w:val="006E1E44"/>
    <w:rsid w:val="006E1E7D"/>
    <w:rsid w:val="006E2606"/>
    <w:rsid w:val="006E27C0"/>
    <w:rsid w:val="006E341E"/>
    <w:rsid w:val="006E34B0"/>
    <w:rsid w:val="006E3607"/>
    <w:rsid w:val="006E388B"/>
    <w:rsid w:val="006E39BC"/>
    <w:rsid w:val="006E3A47"/>
    <w:rsid w:val="006E3D83"/>
    <w:rsid w:val="006E4394"/>
    <w:rsid w:val="006E48E1"/>
    <w:rsid w:val="006E4E1F"/>
    <w:rsid w:val="006E500D"/>
    <w:rsid w:val="006E51C3"/>
    <w:rsid w:val="006E55B4"/>
    <w:rsid w:val="006E57CF"/>
    <w:rsid w:val="006E5869"/>
    <w:rsid w:val="006E5C51"/>
    <w:rsid w:val="006E5FC8"/>
    <w:rsid w:val="006E6089"/>
    <w:rsid w:val="006E68E7"/>
    <w:rsid w:val="006E6E97"/>
    <w:rsid w:val="006E74EF"/>
    <w:rsid w:val="006E75C8"/>
    <w:rsid w:val="006E7802"/>
    <w:rsid w:val="006E7BDC"/>
    <w:rsid w:val="006E7FF2"/>
    <w:rsid w:val="006F048D"/>
    <w:rsid w:val="006F05D9"/>
    <w:rsid w:val="006F09CC"/>
    <w:rsid w:val="006F1005"/>
    <w:rsid w:val="006F11AE"/>
    <w:rsid w:val="006F1731"/>
    <w:rsid w:val="006F17AE"/>
    <w:rsid w:val="006F19F8"/>
    <w:rsid w:val="006F1C8F"/>
    <w:rsid w:val="006F1E41"/>
    <w:rsid w:val="006F255E"/>
    <w:rsid w:val="006F2B30"/>
    <w:rsid w:val="006F2B7C"/>
    <w:rsid w:val="006F2C56"/>
    <w:rsid w:val="006F2E23"/>
    <w:rsid w:val="006F38EF"/>
    <w:rsid w:val="006F3CAA"/>
    <w:rsid w:val="006F4099"/>
    <w:rsid w:val="006F43DD"/>
    <w:rsid w:val="006F4FA6"/>
    <w:rsid w:val="006F53E1"/>
    <w:rsid w:val="006F5C10"/>
    <w:rsid w:val="006F60FD"/>
    <w:rsid w:val="006F62A3"/>
    <w:rsid w:val="006F639B"/>
    <w:rsid w:val="006F6556"/>
    <w:rsid w:val="006F6769"/>
    <w:rsid w:val="006F7026"/>
    <w:rsid w:val="006F72C9"/>
    <w:rsid w:val="006F7B8F"/>
    <w:rsid w:val="006F7EAB"/>
    <w:rsid w:val="007002EF"/>
    <w:rsid w:val="00700618"/>
    <w:rsid w:val="00700671"/>
    <w:rsid w:val="007009D1"/>
    <w:rsid w:val="00700C6A"/>
    <w:rsid w:val="00700DF4"/>
    <w:rsid w:val="00700E55"/>
    <w:rsid w:val="00701196"/>
    <w:rsid w:val="007012F7"/>
    <w:rsid w:val="00701549"/>
    <w:rsid w:val="0070186E"/>
    <w:rsid w:val="00701EA7"/>
    <w:rsid w:val="00702863"/>
    <w:rsid w:val="0070303B"/>
    <w:rsid w:val="00703140"/>
    <w:rsid w:val="0070390A"/>
    <w:rsid w:val="00703D69"/>
    <w:rsid w:val="00703DEC"/>
    <w:rsid w:val="00704054"/>
    <w:rsid w:val="007042CD"/>
    <w:rsid w:val="007042E5"/>
    <w:rsid w:val="00704720"/>
    <w:rsid w:val="0070473A"/>
    <w:rsid w:val="00704E4F"/>
    <w:rsid w:val="00704E78"/>
    <w:rsid w:val="007050A9"/>
    <w:rsid w:val="00705139"/>
    <w:rsid w:val="00705284"/>
    <w:rsid w:val="007052B6"/>
    <w:rsid w:val="0070556F"/>
    <w:rsid w:val="00705A2B"/>
    <w:rsid w:val="0070602C"/>
    <w:rsid w:val="0070620A"/>
    <w:rsid w:val="00706457"/>
    <w:rsid w:val="00706472"/>
    <w:rsid w:val="007069E9"/>
    <w:rsid w:val="00706CF5"/>
    <w:rsid w:val="00707677"/>
    <w:rsid w:val="007078E1"/>
    <w:rsid w:val="00707B05"/>
    <w:rsid w:val="00707B2F"/>
    <w:rsid w:val="00707BB6"/>
    <w:rsid w:val="00710015"/>
    <w:rsid w:val="00710605"/>
    <w:rsid w:val="007107B3"/>
    <w:rsid w:val="0071082E"/>
    <w:rsid w:val="00710B20"/>
    <w:rsid w:val="00711081"/>
    <w:rsid w:val="0071181E"/>
    <w:rsid w:val="00711905"/>
    <w:rsid w:val="00711C0E"/>
    <w:rsid w:val="007122C6"/>
    <w:rsid w:val="007122CA"/>
    <w:rsid w:val="00712440"/>
    <w:rsid w:val="0071253E"/>
    <w:rsid w:val="00712B04"/>
    <w:rsid w:val="00712C44"/>
    <w:rsid w:val="00712D3E"/>
    <w:rsid w:val="00713869"/>
    <w:rsid w:val="00713B6E"/>
    <w:rsid w:val="00713C29"/>
    <w:rsid w:val="00714390"/>
    <w:rsid w:val="00714472"/>
    <w:rsid w:val="007149B2"/>
    <w:rsid w:val="00714A9C"/>
    <w:rsid w:val="0071512E"/>
    <w:rsid w:val="0071548A"/>
    <w:rsid w:val="00715795"/>
    <w:rsid w:val="00715AAE"/>
    <w:rsid w:val="00715BAC"/>
    <w:rsid w:val="00715DC1"/>
    <w:rsid w:val="00715E7B"/>
    <w:rsid w:val="007169D2"/>
    <w:rsid w:val="00716A55"/>
    <w:rsid w:val="00716F05"/>
    <w:rsid w:val="00717122"/>
    <w:rsid w:val="0071764B"/>
    <w:rsid w:val="00717F99"/>
    <w:rsid w:val="0072011B"/>
    <w:rsid w:val="007202F4"/>
    <w:rsid w:val="007202FE"/>
    <w:rsid w:val="00721073"/>
    <w:rsid w:val="007210F1"/>
    <w:rsid w:val="00721221"/>
    <w:rsid w:val="00721393"/>
    <w:rsid w:val="00722228"/>
    <w:rsid w:val="00722892"/>
    <w:rsid w:val="0072299A"/>
    <w:rsid w:val="007235F7"/>
    <w:rsid w:val="00723CC1"/>
    <w:rsid w:val="0072440D"/>
    <w:rsid w:val="007244C3"/>
    <w:rsid w:val="007244C8"/>
    <w:rsid w:val="00724752"/>
    <w:rsid w:val="007248C1"/>
    <w:rsid w:val="00724BDD"/>
    <w:rsid w:val="00724CE8"/>
    <w:rsid w:val="0072528F"/>
    <w:rsid w:val="007258F3"/>
    <w:rsid w:val="00725ABB"/>
    <w:rsid w:val="00725C50"/>
    <w:rsid w:val="0072687B"/>
    <w:rsid w:val="00726FE0"/>
    <w:rsid w:val="00727069"/>
    <w:rsid w:val="007271D1"/>
    <w:rsid w:val="007274DC"/>
    <w:rsid w:val="0072775F"/>
    <w:rsid w:val="00727905"/>
    <w:rsid w:val="007300EA"/>
    <w:rsid w:val="007301FC"/>
    <w:rsid w:val="00730343"/>
    <w:rsid w:val="007303E7"/>
    <w:rsid w:val="0073048F"/>
    <w:rsid w:val="00730776"/>
    <w:rsid w:val="0073077F"/>
    <w:rsid w:val="00730922"/>
    <w:rsid w:val="007314B5"/>
    <w:rsid w:val="00731C8F"/>
    <w:rsid w:val="00731EC8"/>
    <w:rsid w:val="00732171"/>
    <w:rsid w:val="007323D6"/>
    <w:rsid w:val="00732617"/>
    <w:rsid w:val="00732877"/>
    <w:rsid w:val="00732B20"/>
    <w:rsid w:val="00733817"/>
    <w:rsid w:val="00733965"/>
    <w:rsid w:val="00734238"/>
    <w:rsid w:val="00734316"/>
    <w:rsid w:val="00734A1C"/>
    <w:rsid w:val="00734BFC"/>
    <w:rsid w:val="00734DCF"/>
    <w:rsid w:val="007352A0"/>
    <w:rsid w:val="00735414"/>
    <w:rsid w:val="0073561F"/>
    <w:rsid w:val="0073562C"/>
    <w:rsid w:val="00735647"/>
    <w:rsid w:val="007356A5"/>
    <w:rsid w:val="00735AC2"/>
    <w:rsid w:val="00735F4A"/>
    <w:rsid w:val="00735FF0"/>
    <w:rsid w:val="00735FFC"/>
    <w:rsid w:val="007362C7"/>
    <w:rsid w:val="0073685B"/>
    <w:rsid w:val="00736A24"/>
    <w:rsid w:val="00736F61"/>
    <w:rsid w:val="0073734E"/>
    <w:rsid w:val="00737535"/>
    <w:rsid w:val="00737628"/>
    <w:rsid w:val="00737A76"/>
    <w:rsid w:val="00737C5A"/>
    <w:rsid w:val="00737FB8"/>
    <w:rsid w:val="00740ACA"/>
    <w:rsid w:val="00740DB8"/>
    <w:rsid w:val="00740E2A"/>
    <w:rsid w:val="00740F03"/>
    <w:rsid w:val="00741097"/>
    <w:rsid w:val="00741484"/>
    <w:rsid w:val="007416F7"/>
    <w:rsid w:val="007418D8"/>
    <w:rsid w:val="00741962"/>
    <w:rsid w:val="00741AFF"/>
    <w:rsid w:val="0074212B"/>
    <w:rsid w:val="0074249F"/>
    <w:rsid w:val="0074273A"/>
    <w:rsid w:val="00743074"/>
    <w:rsid w:val="007431C6"/>
    <w:rsid w:val="007431CF"/>
    <w:rsid w:val="00743215"/>
    <w:rsid w:val="0074343A"/>
    <w:rsid w:val="007435EE"/>
    <w:rsid w:val="007437DD"/>
    <w:rsid w:val="007439E8"/>
    <w:rsid w:val="007441D6"/>
    <w:rsid w:val="00744279"/>
    <w:rsid w:val="00744340"/>
    <w:rsid w:val="007446A2"/>
    <w:rsid w:val="007448B2"/>
    <w:rsid w:val="00744E17"/>
    <w:rsid w:val="00744EC1"/>
    <w:rsid w:val="00744F54"/>
    <w:rsid w:val="00744F88"/>
    <w:rsid w:val="007451D6"/>
    <w:rsid w:val="007458C3"/>
    <w:rsid w:val="00745A70"/>
    <w:rsid w:val="00745AD8"/>
    <w:rsid w:val="00745D60"/>
    <w:rsid w:val="0074624D"/>
    <w:rsid w:val="0074684E"/>
    <w:rsid w:val="00746873"/>
    <w:rsid w:val="00746CC4"/>
    <w:rsid w:val="00746F01"/>
    <w:rsid w:val="007471EF"/>
    <w:rsid w:val="0074722C"/>
    <w:rsid w:val="00747367"/>
    <w:rsid w:val="00747373"/>
    <w:rsid w:val="0074796D"/>
    <w:rsid w:val="00747B91"/>
    <w:rsid w:val="007501D4"/>
    <w:rsid w:val="00750666"/>
    <w:rsid w:val="007508ED"/>
    <w:rsid w:val="00750B6C"/>
    <w:rsid w:val="007511A7"/>
    <w:rsid w:val="0075130C"/>
    <w:rsid w:val="0075137C"/>
    <w:rsid w:val="007515DB"/>
    <w:rsid w:val="0075163C"/>
    <w:rsid w:val="00751A36"/>
    <w:rsid w:val="00751B70"/>
    <w:rsid w:val="00751C0D"/>
    <w:rsid w:val="00751D51"/>
    <w:rsid w:val="007520EF"/>
    <w:rsid w:val="00752482"/>
    <w:rsid w:val="007525BD"/>
    <w:rsid w:val="007526D1"/>
    <w:rsid w:val="007526FC"/>
    <w:rsid w:val="0075284F"/>
    <w:rsid w:val="00752E77"/>
    <w:rsid w:val="007531D5"/>
    <w:rsid w:val="00753280"/>
    <w:rsid w:val="00754203"/>
    <w:rsid w:val="007547ED"/>
    <w:rsid w:val="007547FC"/>
    <w:rsid w:val="00754B25"/>
    <w:rsid w:val="00754C94"/>
    <w:rsid w:val="0075524D"/>
    <w:rsid w:val="00755320"/>
    <w:rsid w:val="00755443"/>
    <w:rsid w:val="00755881"/>
    <w:rsid w:val="007558F7"/>
    <w:rsid w:val="00755ACF"/>
    <w:rsid w:val="00755B4C"/>
    <w:rsid w:val="00755DAF"/>
    <w:rsid w:val="00756BD8"/>
    <w:rsid w:val="007601E9"/>
    <w:rsid w:val="0076037B"/>
    <w:rsid w:val="0076076A"/>
    <w:rsid w:val="00760C64"/>
    <w:rsid w:val="00761183"/>
    <w:rsid w:val="00761D16"/>
    <w:rsid w:val="0076262A"/>
    <w:rsid w:val="00762813"/>
    <w:rsid w:val="0076298E"/>
    <w:rsid w:val="00762FD2"/>
    <w:rsid w:val="00764776"/>
    <w:rsid w:val="007647B6"/>
    <w:rsid w:val="007651E8"/>
    <w:rsid w:val="00765A66"/>
    <w:rsid w:val="00765B97"/>
    <w:rsid w:val="00765E2B"/>
    <w:rsid w:val="00765EF4"/>
    <w:rsid w:val="0076601C"/>
    <w:rsid w:val="007666CB"/>
    <w:rsid w:val="007669D5"/>
    <w:rsid w:val="00766A4F"/>
    <w:rsid w:val="00767270"/>
    <w:rsid w:val="0076748E"/>
    <w:rsid w:val="00767E65"/>
    <w:rsid w:val="00767EC4"/>
    <w:rsid w:val="00767F1C"/>
    <w:rsid w:val="00770294"/>
    <w:rsid w:val="007703E9"/>
    <w:rsid w:val="00770414"/>
    <w:rsid w:val="0077093B"/>
    <w:rsid w:val="00770F4C"/>
    <w:rsid w:val="00770FC4"/>
    <w:rsid w:val="007713B9"/>
    <w:rsid w:val="007719B7"/>
    <w:rsid w:val="00772058"/>
    <w:rsid w:val="007721C4"/>
    <w:rsid w:val="007725EE"/>
    <w:rsid w:val="00772873"/>
    <w:rsid w:val="00772D57"/>
    <w:rsid w:val="00772EA6"/>
    <w:rsid w:val="00772F33"/>
    <w:rsid w:val="0077344C"/>
    <w:rsid w:val="00773630"/>
    <w:rsid w:val="00773908"/>
    <w:rsid w:val="00773B4D"/>
    <w:rsid w:val="007740C9"/>
    <w:rsid w:val="0077423F"/>
    <w:rsid w:val="007746B2"/>
    <w:rsid w:val="007749F6"/>
    <w:rsid w:val="00774B2D"/>
    <w:rsid w:val="00774EAE"/>
    <w:rsid w:val="00775302"/>
    <w:rsid w:val="007755B0"/>
    <w:rsid w:val="007762B9"/>
    <w:rsid w:val="0077643E"/>
    <w:rsid w:val="00776587"/>
    <w:rsid w:val="007767F3"/>
    <w:rsid w:val="00776CDD"/>
    <w:rsid w:val="00776FB2"/>
    <w:rsid w:val="0077797D"/>
    <w:rsid w:val="007779BC"/>
    <w:rsid w:val="007806B5"/>
    <w:rsid w:val="00780B13"/>
    <w:rsid w:val="00781D98"/>
    <w:rsid w:val="00782436"/>
    <w:rsid w:val="007825BB"/>
    <w:rsid w:val="00782A58"/>
    <w:rsid w:val="007832B5"/>
    <w:rsid w:val="00783461"/>
    <w:rsid w:val="0078359C"/>
    <w:rsid w:val="00783C46"/>
    <w:rsid w:val="00783D40"/>
    <w:rsid w:val="00784358"/>
    <w:rsid w:val="00784F03"/>
    <w:rsid w:val="007851BB"/>
    <w:rsid w:val="0078524B"/>
    <w:rsid w:val="0078542A"/>
    <w:rsid w:val="007857D2"/>
    <w:rsid w:val="00785881"/>
    <w:rsid w:val="007861E6"/>
    <w:rsid w:val="00786767"/>
    <w:rsid w:val="00786AD6"/>
    <w:rsid w:val="00786B34"/>
    <w:rsid w:val="00786B8D"/>
    <w:rsid w:val="00786DA1"/>
    <w:rsid w:val="00786ED6"/>
    <w:rsid w:val="007871D6"/>
    <w:rsid w:val="00787C1D"/>
    <w:rsid w:val="00787DC7"/>
    <w:rsid w:val="00787FA0"/>
    <w:rsid w:val="00790092"/>
    <w:rsid w:val="0079097A"/>
    <w:rsid w:val="00790C59"/>
    <w:rsid w:val="00790D22"/>
    <w:rsid w:val="00790EFC"/>
    <w:rsid w:val="00790F74"/>
    <w:rsid w:val="0079130B"/>
    <w:rsid w:val="00791370"/>
    <w:rsid w:val="00791558"/>
    <w:rsid w:val="00791754"/>
    <w:rsid w:val="00791FB2"/>
    <w:rsid w:val="00792079"/>
    <w:rsid w:val="007921EF"/>
    <w:rsid w:val="00792325"/>
    <w:rsid w:val="00792BDE"/>
    <w:rsid w:val="00792C07"/>
    <w:rsid w:val="00793057"/>
    <w:rsid w:val="00793355"/>
    <w:rsid w:val="00793721"/>
    <w:rsid w:val="0079388A"/>
    <w:rsid w:val="0079389B"/>
    <w:rsid w:val="007938A2"/>
    <w:rsid w:val="007941E5"/>
    <w:rsid w:val="00794917"/>
    <w:rsid w:val="00794A41"/>
    <w:rsid w:val="00794E76"/>
    <w:rsid w:val="00795003"/>
    <w:rsid w:val="007950DC"/>
    <w:rsid w:val="00795162"/>
    <w:rsid w:val="00795248"/>
    <w:rsid w:val="0079557B"/>
    <w:rsid w:val="00795887"/>
    <w:rsid w:val="00795B4E"/>
    <w:rsid w:val="00795D56"/>
    <w:rsid w:val="00796353"/>
    <w:rsid w:val="00796537"/>
    <w:rsid w:val="0079676D"/>
    <w:rsid w:val="00796E7C"/>
    <w:rsid w:val="007971E7"/>
    <w:rsid w:val="00797295"/>
    <w:rsid w:val="007973BE"/>
    <w:rsid w:val="007977FF"/>
    <w:rsid w:val="007A0224"/>
    <w:rsid w:val="007A04E5"/>
    <w:rsid w:val="007A07F1"/>
    <w:rsid w:val="007A14B6"/>
    <w:rsid w:val="007A1628"/>
    <w:rsid w:val="007A1C19"/>
    <w:rsid w:val="007A1D46"/>
    <w:rsid w:val="007A2251"/>
    <w:rsid w:val="007A25C4"/>
    <w:rsid w:val="007A26EF"/>
    <w:rsid w:val="007A3064"/>
    <w:rsid w:val="007A30C3"/>
    <w:rsid w:val="007A3341"/>
    <w:rsid w:val="007A35DE"/>
    <w:rsid w:val="007A38A1"/>
    <w:rsid w:val="007A3977"/>
    <w:rsid w:val="007A3F30"/>
    <w:rsid w:val="007A4483"/>
    <w:rsid w:val="007A4521"/>
    <w:rsid w:val="007A49EB"/>
    <w:rsid w:val="007A4B38"/>
    <w:rsid w:val="007A4D50"/>
    <w:rsid w:val="007A50AA"/>
    <w:rsid w:val="007A57DB"/>
    <w:rsid w:val="007A5B14"/>
    <w:rsid w:val="007A5FFD"/>
    <w:rsid w:val="007A6164"/>
    <w:rsid w:val="007A6547"/>
    <w:rsid w:val="007A6A16"/>
    <w:rsid w:val="007A6B00"/>
    <w:rsid w:val="007A7846"/>
    <w:rsid w:val="007A7CA1"/>
    <w:rsid w:val="007B05A1"/>
    <w:rsid w:val="007B0DBF"/>
    <w:rsid w:val="007B0E53"/>
    <w:rsid w:val="007B1513"/>
    <w:rsid w:val="007B1DD3"/>
    <w:rsid w:val="007B1F5E"/>
    <w:rsid w:val="007B257D"/>
    <w:rsid w:val="007B25A8"/>
    <w:rsid w:val="007B283B"/>
    <w:rsid w:val="007B2B9D"/>
    <w:rsid w:val="007B2DF1"/>
    <w:rsid w:val="007B3258"/>
    <w:rsid w:val="007B33B0"/>
    <w:rsid w:val="007B35D4"/>
    <w:rsid w:val="007B36BE"/>
    <w:rsid w:val="007B3951"/>
    <w:rsid w:val="007B3BCD"/>
    <w:rsid w:val="007B3F57"/>
    <w:rsid w:val="007B43EA"/>
    <w:rsid w:val="007B49B7"/>
    <w:rsid w:val="007B4C5F"/>
    <w:rsid w:val="007B5219"/>
    <w:rsid w:val="007B53F1"/>
    <w:rsid w:val="007B5682"/>
    <w:rsid w:val="007B56C2"/>
    <w:rsid w:val="007B5B05"/>
    <w:rsid w:val="007B5E2C"/>
    <w:rsid w:val="007B5F0C"/>
    <w:rsid w:val="007B673A"/>
    <w:rsid w:val="007B6848"/>
    <w:rsid w:val="007B6AC3"/>
    <w:rsid w:val="007B6F7F"/>
    <w:rsid w:val="007B6FC8"/>
    <w:rsid w:val="007B7246"/>
    <w:rsid w:val="007B771F"/>
    <w:rsid w:val="007B78EE"/>
    <w:rsid w:val="007B7A74"/>
    <w:rsid w:val="007B7BC0"/>
    <w:rsid w:val="007C0076"/>
    <w:rsid w:val="007C0C09"/>
    <w:rsid w:val="007C0D15"/>
    <w:rsid w:val="007C0FDA"/>
    <w:rsid w:val="007C19F0"/>
    <w:rsid w:val="007C1E8A"/>
    <w:rsid w:val="007C212D"/>
    <w:rsid w:val="007C2180"/>
    <w:rsid w:val="007C2539"/>
    <w:rsid w:val="007C26D6"/>
    <w:rsid w:val="007C2C06"/>
    <w:rsid w:val="007C30F9"/>
    <w:rsid w:val="007C32EB"/>
    <w:rsid w:val="007C33C7"/>
    <w:rsid w:val="007C386C"/>
    <w:rsid w:val="007C441E"/>
    <w:rsid w:val="007C48E6"/>
    <w:rsid w:val="007C49B3"/>
    <w:rsid w:val="007C4B5E"/>
    <w:rsid w:val="007C4E5D"/>
    <w:rsid w:val="007C50D3"/>
    <w:rsid w:val="007C533E"/>
    <w:rsid w:val="007C54B9"/>
    <w:rsid w:val="007C56DE"/>
    <w:rsid w:val="007C575E"/>
    <w:rsid w:val="007C5798"/>
    <w:rsid w:val="007C5B4B"/>
    <w:rsid w:val="007C5DC9"/>
    <w:rsid w:val="007C64DD"/>
    <w:rsid w:val="007C6B89"/>
    <w:rsid w:val="007C6F29"/>
    <w:rsid w:val="007C7189"/>
    <w:rsid w:val="007C7334"/>
    <w:rsid w:val="007C73BF"/>
    <w:rsid w:val="007C7943"/>
    <w:rsid w:val="007C7E62"/>
    <w:rsid w:val="007D07FA"/>
    <w:rsid w:val="007D0C61"/>
    <w:rsid w:val="007D1355"/>
    <w:rsid w:val="007D13FD"/>
    <w:rsid w:val="007D15BF"/>
    <w:rsid w:val="007D1878"/>
    <w:rsid w:val="007D1B43"/>
    <w:rsid w:val="007D1BA8"/>
    <w:rsid w:val="007D1CDB"/>
    <w:rsid w:val="007D1DA4"/>
    <w:rsid w:val="007D248F"/>
    <w:rsid w:val="007D26C1"/>
    <w:rsid w:val="007D2A03"/>
    <w:rsid w:val="007D3116"/>
    <w:rsid w:val="007D3B7A"/>
    <w:rsid w:val="007D3BFE"/>
    <w:rsid w:val="007D3F10"/>
    <w:rsid w:val="007D46AE"/>
    <w:rsid w:val="007D4C48"/>
    <w:rsid w:val="007D4FC1"/>
    <w:rsid w:val="007D5434"/>
    <w:rsid w:val="007D5760"/>
    <w:rsid w:val="007D5820"/>
    <w:rsid w:val="007D5B18"/>
    <w:rsid w:val="007D5E3A"/>
    <w:rsid w:val="007D608A"/>
    <w:rsid w:val="007D6139"/>
    <w:rsid w:val="007D6602"/>
    <w:rsid w:val="007D6846"/>
    <w:rsid w:val="007D68EB"/>
    <w:rsid w:val="007D691A"/>
    <w:rsid w:val="007D693D"/>
    <w:rsid w:val="007D6C93"/>
    <w:rsid w:val="007D757B"/>
    <w:rsid w:val="007D7765"/>
    <w:rsid w:val="007D79EC"/>
    <w:rsid w:val="007D7A7B"/>
    <w:rsid w:val="007D7AFD"/>
    <w:rsid w:val="007D7C55"/>
    <w:rsid w:val="007D7FD8"/>
    <w:rsid w:val="007E02C8"/>
    <w:rsid w:val="007E0358"/>
    <w:rsid w:val="007E15A3"/>
    <w:rsid w:val="007E16BD"/>
    <w:rsid w:val="007E1BF6"/>
    <w:rsid w:val="007E2099"/>
    <w:rsid w:val="007E26E3"/>
    <w:rsid w:val="007E27BE"/>
    <w:rsid w:val="007E2AC1"/>
    <w:rsid w:val="007E325D"/>
    <w:rsid w:val="007E3809"/>
    <w:rsid w:val="007E38BD"/>
    <w:rsid w:val="007E3B48"/>
    <w:rsid w:val="007E4195"/>
    <w:rsid w:val="007E5274"/>
    <w:rsid w:val="007E52AB"/>
    <w:rsid w:val="007E56EB"/>
    <w:rsid w:val="007E56F2"/>
    <w:rsid w:val="007E5C0D"/>
    <w:rsid w:val="007E5D67"/>
    <w:rsid w:val="007E5E04"/>
    <w:rsid w:val="007E5F1F"/>
    <w:rsid w:val="007E64E8"/>
    <w:rsid w:val="007E66D4"/>
    <w:rsid w:val="007E6787"/>
    <w:rsid w:val="007E6864"/>
    <w:rsid w:val="007E68DD"/>
    <w:rsid w:val="007E6ADD"/>
    <w:rsid w:val="007E6C93"/>
    <w:rsid w:val="007E709D"/>
    <w:rsid w:val="007E758D"/>
    <w:rsid w:val="007E7846"/>
    <w:rsid w:val="007E7B30"/>
    <w:rsid w:val="007E7C05"/>
    <w:rsid w:val="007E7D38"/>
    <w:rsid w:val="007E7DC0"/>
    <w:rsid w:val="007F010D"/>
    <w:rsid w:val="007F01B5"/>
    <w:rsid w:val="007F02E5"/>
    <w:rsid w:val="007F09B2"/>
    <w:rsid w:val="007F0BDE"/>
    <w:rsid w:val="007F0C7F"/>
    <w:rsid w:val="007F0CBE"/>
    <w:rsid w:val="007F0EDD"/>
    <w:rsid w:val="007F1039"/>
    <w:rsid w:val="007F122B"/>
    <w:rsid w:val="007F125E"/>
    <w:rsid w:val="007F15B7"/>
    <w:rsid w:val="007F1666"/>
    <w:rsid w:val="007F285D"/>
    <w:rsid w:val="007F2906"/>
    <w:rsid w:val="007F2D03"/>
    <w:rsid w:val="007F2D36"/>
    <w:rsid w:val="007F2ED5"/>
    <w:rsid w:val="007F3026"/>
    <w:rsid w:val="007F352B"/>
    <w:rsid w:val="007F372B"/>
    <w:rsid w:val="007F3911"/>
    <w:rsid w:val="007F3A3F"/>
    <w:rsid w:val="007F3FBF"/>
    <w:rsid w:val="007F47A8"/>
    <w:rsid w:val="007F4A57"/>
    <w:rsid w:val="007F5027"/>
    <w:rsid w:val="007F54FC"/>
    <w:rsid w:val="007F56B0"/>
    <w:rsid w:val="007F598E"/>
    <w:rsid w:val="007F59BF"/>
    <w:rsid w:val="007F5A3A"/>
    <w:rsid w:val="007F5EB1"/>
    <w:rsid w:val="007F6397"/>
    <w:rsid w:val="007F6643"/>
    <w:rsid w:val="007F6744"/>
    <w:rsid w:val="007F6C40"/>
    <w:rsid w:val="007F6E41"/>
    <w:rsid w:val="007F6EB1"/>
    <w:rsid w:val="007F7254"/>
    <w:rsid w:val="007F74D8"/>
    <w:rsid w:val="007F754D"/>
    <w:rsid w:val="007F78CD"/>
    <w:rsid w:val="007F7FCD"/>
    <w:rsid w:val="008001F3"/>
    <w:rsid w:val="00800B0E"/>
    <w:rsid w:val="008011EE"/>
    <w:rsid w:val="008012F8"/>
    <w:rsid w:val="00801967"/>
    <w:rsid w:val="008019B6"/>
    <w:rsid w:val="00801CBE"/>
    <w:rsid w:val="00801D4C"/>
    <w:rsid w:val="0080217C"/>
    <w:rsid w:val="008029B2"/>
    <w:rsid w:val="00802A61"/>
    <w:rsid w:val="00802AAC"/>
    <w:rsid w:val="00802AC2"/>
    <w:rsid w:val="008032DD"/>
    <w:rsid w:val="00803874"/>
    <w:rsid w:val="008040BD"/>
    <w:rsid w:val="00804273"/>
    <w:rsid w:val="00804465"/>
    <w:rsid w:val="008044C8"/>
    <w:rsid w:val="008047C1"/>
    <w:rsid w:val="00804E21"/>
    <w:rsid w:val="00804EE7"/>
    <w:rsid w:val="00805090"/>
    <w:rsid w:val="0080521E"/>
    <w:rsid w:val="008054AC"/>
    <w:rsid w:val="00805508"/>
    <w:rsid w:val="008055EC"/>
    <w:rsid w:val="00805778"/>
    <w:rsid w:val="0080629C"/>
    <w:rsid w:val="008065A4"/>
    <w:rsid w:val="0080722D"/>
    <w:rsid w:val="00807369"/>
    <w:rsid w:val="00807657"/>
    <w:rsid w:val="008078E3"/>
    <w:rsid w:val="00807A9C"/>
    <w:rsid w:val="008100AD"/>
    <w:rsid w:val="008101FF"/>
    <w:rsid w:val="008105BF"/>
    <w:rsid w:val="008109CA"/>
    <w:rsid w:val="00810BD0"/>
    <w:rsid w:val="00810CE6"/>
    <w:rsid w:val="00810EDA"/>
    <w:rsid w:val="0081105C"/>
    <w:rsid w:val="0081125B"/>
    <w:rsid w:val="0081161A"/>
    <w:rsid w:val="00811987"/>
    <w:rsid w:val="00811BEB"/>
    <w:rsid w:val="00811E14"/>
    <w:rsid w:val="00811FEF"/>
    <w:rsid w:val="0081231B"/>
    <w:rsid w:val="00812F77"/>
    <w:rsid w:val="00813222"/>
    <w:rsid w:val="00813454"/>
    <w:rsid w:val="00813843"/>
    <w:rsid w:val="00813B79"/>
    <w:rsid w:val="00813FDA"/>
    <w:rsid w:val="008142D8"/>
    <w:rsid w:val="0081436A"/>
    <w:rsid w:val="00814D5F"/>
    <w:rsid w:val="00814DFA"/>
    <w:rsid w:val="00815286"/>
    <w:rsid w:val="00816245"/>
    <w:rsid w:val="00816847"/>
    <w:rsid w:val="008169D9"/>
    <w:rsid w:val="00816CC3"/>
    <w:rsid w:val="00816CE6"/>
    <w:rsid w:val="00816DD9"/>
    <w:rsid w:val="00816E9D"/>
    <w:rsid w:val="00816F05"/>
    <w:rsid w:val="00816F24"/>
    <w:rsid w:val="00817335"/>
    <w:rsid w:val="008178F1"/>
    <w:rsid w:val="00817939"/>
    <w:rsid w:val="00817C09"/>
    <w:rsid w:val="008201BC"/>
    <w:rsid w:val="008202AA"/>
    <w:rsid w:val="008202E3"/>
    <w:rsid w:val="0082030E"/>
    <w:rsid w:val="008204FC"/>
    <w:rsid w:val="008209A0"/>
    <w:rsid w:val="008209B3"/>
    <w:rsid w:val="00820F9F"/>
    <w:rsid w:val="00821014"/>
    <w:rsid w:val="00822354"/>
    <w:rsid w:val="008223C4"/>
    <w:rsid w:val="00822600"/>
    <w:rsid w:val="00822BCF"/>
    <w:rsid w:val="00822D37"/>
    <w:rsid w:val="00822E0D"/>
    <w:rsid w:val="00823562"/>
    <w:rsid w:val="0082358E"/>
    <w:rsid w:val="00823E4B"/>
    <w:rsid w:val="00823EEA"/>
    <w:rsid w:val="00824489"/>
    <w:rsid w:val="00824A29"/>
    <w:rsid w:val="00824BDC"/>
    <w:rsid w:val="00825034"/>
    <w:rsid w:val="008257D9"/>
    <w:rsid w:val="00825EFC"/>
    <w:rsid w:val="008261FC"/>
    <w:rsid w:val="00826306"/>
    <w:rsid w:val="008271BB"/>
    <w:rsid w:val="0082751A"/>
    <w:rsid w:val="00827839"/>
    <w:rsid w:val="00827A4F"/>
    <w:rsid w:val="00827E04"/>
    <w:rsid w:val="008303B4"/>
    <w:rsid w:val="00830447"/>
    <w:rsid w:val="00830680"/>
    <w:rsid w:val="00830ACE"/>
    <w:rsid w:val="00830B35"/>
    <w:rsid w:val="00831607"/>
    <w:rsid w:val="00831CC5"/>
    <w:rsid w:val="008324D0"/>
    <w:rsid w:val="008326A8"/>
    <w:rsid w:val="00832C3E"/>
    <w:rsid w:val="00832EE9"/>
    <w:rsid w:val="008335E4"/>
    <w:rsid w:val="00833675"/>
    <w:rsid w:val="0083435A"/>
    <w:rsid w:val="0083451C"/>
    <w:rsid w:val="008345DF"/>
    <w:rsid w:val="0083476F"/>
    <w:rsid w:val="00835644"/>
    <w:rsid w:val="00835753"/>
    <w:rsid w:val="00835F22"/>
    <w:rsid w:val="00836886"/>
    <w:rsid w:val="00836DA4"/>
    <w:rsid w:val="00837800"/>
    <w:rsid w:val="00837E1A"/>
    <w:rsid w:val="008405D1"/>
    <w:rsid w:val="008407DC"/>
    <w:rsid w:val="00840BA5"/>
    <w:rsid w:val="00841127"/>
    <w:rsid w:val="00841887"/>
    <w:rsid w:val="008419A9"/>
    <w:rsid w:val="00841B60"/>
    <w:rsid w:val="00841C1C"/>
    <w:rsid w:val="00841D27"/>
    <w:rsid w:val="00842039"/>
    <w:rsid w:val="008420CA"/>
    <w:rsid w:val="008422F6"/>
    <w:rsid w:val="00842822"/>
    <w:rsid w:val="00842DA2"/>
    <w:rsid w:val="00842F6F"/>
    <w:rsid w:val="00842F7B"/>
    <w:rsid w:val="008434B1"/>
    <w:rsid w:val="00843503"/>
    <w:rsid w:val="00843573"/>
    <w:rsid w:val="0084389C"/>
    <w:rsid w:val="008441DF"/>
    <w:rsid w:val="008445EA"/>
    <w:rsid w:val="00844617"/>
    <w:rsid w:val="00844E75"/>
    <w:rsid w:val="008450E0"/>
    <w:rsid w:val="008454A5"/>
    <w:rsid w:val="0084590B"/>
    <w:rsid w:val="008459F3"/>
    <w:rsid w:val="00845AD9"/>
    <w:rsid w:val="00846271"/>
    <w:rsid w:val="008465AE"/>
    <w:rsid w:val="008467CC"/>
    <w:rsid w:val="00847206"/>
    <w:rsid w:val="0084724C"/>
    <w:rsid w:val="0084732C"/>
    <w:rsid w:val="00847393"/>
    <w:rsid w:val="00847775"/>
    <w:rsid w:val="008477FC"/>
    <w:rsid w:val="00847CAB"/>
    <w:rsid w:val="00847CDA"/>
    <w:rsid w:val="00850164"/>
    <w:rsid w:val="008502B8"/>
    <w:rsid w:val="008507D9"/>
    <w:rsid w:val="0085098F"/>
    <w:rsid w:val="008512A5"/>
    <w:rsid w:val="008512CE"/>
    <w:rsid w:val="00851B34"/>
    <w:rsid w:val="00851D32"/>
    <w:rsid w:val="00852301"/>
    <w:rsid w:val="00852414"/>
    <w:rsid w:val="008525E0"/>
    <w:rsid w:val="00853358"/>
    <w:rsid w:val="00853605"/>
    <w:rsid w:val="0085384B"/>
    <w:rsid w:val="00854B53"/>
    <w:rsid w:val="00854BB0"/>
    <w:rsid w:val="008551B0"/>
    <w:rsid w:val="008553F9"/>
    <w:rsid w:val="00855996"/>
    <w:rsid w:val="00855A6D"/>
    <w:rsid w:val="00855E6F"/>
    <w:rsid w:val="00855FCC"/>
    <w:rsid w:val="008566F8"/>
    <w:rsid w:val="0085675F"/>
    <w:rsid w:val="00856843"/>
    <w:rsid w:val="00856D81"/>
    <w:rsid w:val="0085724D"/>
    <w:rsid w:val="00857309"/>
    <w:rsid w:val="00857383"/>
    <w:rsid w:val="00857687"/>
    <w:rsid w:val="008578D6"/>
    <w:rsid w:val="00857D58"/>
    <w:rsid w:val="00857F61"/>
    <w:rsid w:val="00860147"/>
    <w:rsid w:val="00860218"/>
    <w:rsid w:val="00860312"/>
    <w:rsid w:val="008607F4"/>
    <w:rsid w:val="00860848"/>
    <w:rsid w:val="00860B95"/>
    <w:rsid w:val="00860C6D"/>
    <w:rsid w:val="00860D3D"/>
    <w:rsid w:val="00861703"/>
    <w:rsid w:val="00861A9B"/>
    <w:rsid w:val="00861F85"/>
    <w:rsid w:val="00862698"/>
    <w:rsid w:val="0086270D"/>
    <w:rsid w:val="0086275E"/>
    <w:rsid w:val="00862A4C"/>
    <w:rsid w:val="00862A89"/>
    <w:rsid w:val="00862C2B"/>
    <w:rsid w:val="00862E2F"/>
    <w:rsid w:val="00863BEF"/>
    <w:rsid w:val="0086420B"/>
    <w:rsid w:val="00864E82"/>
    <w:rsid w:val="00864ED0"/>
    <w:rsid w:val="00864ED2"/>
    <w:rsid w:val="00864F01"/>
    <w:rsid w:val="00864FB2"/>
    <w:rsid w:val="0086558C"/>
    <w:rsid w:val="008657FA"/>
    <w:rsid w:val="0086585C"/>
    <w:rsid w:val="00865D42"/>
    <w:rsid w:val="00865F6F"/>
    <w:rsid w:val="00866572"/>
    <w:rsid w:val="00866631"/>
    <w:rsid w:val="00866966"/>
    <w:rsid w:val="00866A4F"/>
    <w:rsid w:val="00866C03"/>
    <w:rsid w:val="00866E16"/>
    <w:rsid w:val="00866EF1"/>
    <w:rsid w:val="00867249"/>
    <w:rsid w:val="0086755A"/>
    <w:rsid w:val="008677D5"/>
    <w:rsid w:val="008678A2"/>
    <w:rsid w:val="008678B4"/>
    <w:rsid w:val="00867A1E"/>
    <w:rsid w:val="00867C8E"/>
    <w:rsid w:val="008701DD"/>
    <w:rsid w:val="0087076A"/>
    <w:rsid w:val="00870B32"/>
    <w:rsid w:val="00870B71"/>
    <w:rsid w:val="0087115E"/>
    <w:rsid w:val="0087194F"/>
    <w:rsid w:val="00871B77"/>
    <w:rsid w:val="0087217B"/>
    <w:rsid w:val="0087246F"/>
    <w:rsid w:val="008729CA"/>
    <w:rsid w:val="00872C88"/>
    <w:rsid w:val="00872D4E"/>
    <w:rsid w:val="008734AA"/>
    <w:rsid w:val="008743CE"/>
    <w:rsid w:val="008745F1"/>
    <w:rsid w:val="00874647"/>
    <w:rsid w:val="00874B7C"/>
    <w:rsid w:val="008752C0"/>
    <w:rsid w:val="008756F8"/>
    <w:rsid w:val="008757AD"/>
    <w:rsid w:val="008759C4"/>
    <w:rsid w:val="00875B7C"/>
    <w:rsid w:val="00875EC0"/>
    <w:rsid w:val="00875F43"/>
    <w:rsid w:val="00876022"/>
    <w:rsid w:val="00876788"/>
    <w:rsid w:val="00876A29"/>
    <w:rsid w:val="00877095"/>
    <w:rsid w:val="008770AF"/>
    <w:rsid w:val="008775CB"/>
    <w:rsid w:val="00877782"/>
    <w:rsid w:val="00877A17"/>
    <w:rsid w:val="00877C26"/>
    <w:rsid w:val="0088013B"/>
    <w:rsid w:val="008804E9"/>
    <w:rsid w:val="00880920"/>
    <w:rsid w:val="00881202"/>
    <w:rsid w:val="00881418"/>
    <w:rsid w:val="0088182C"/>
    <w:rsid w:val="00882641"/>
    <w:rsid w:val="00882696"/>
    <w:rsid w:val="00882849"/>
    <w:rsid w:val="00882B5D"/>
    <w:rsid w:val="00882E31"/>
    <w:rsid w:val="0088343A"/>
    <w:rsid w:val="00883783"/>
    <w:rsid w:val="008839E3"/>
    <w:rsid w:val="00883E45"/>
    <w:rsid w:val="008847CB"/>
    <w:rsid w:val="00884A7B"/>
    <w:rsid w:val="00885857"/>
    <w:rsid w:val="00885C47"/>
    <w:rsid w:val="00885CB6"/>
    <w:rsid w:val="00886393"/>
    <w:rsid w:val="0088648D"/>
    <w:rsid w:val="008864DD"/>
    <w:rsid w:val="00886523"/>
    <w:rsid w:val="008869DE"/>
    <w:rsid w:val="00886DC5"/>
    <w:rsid w:val="00886EC9"/>
    <w:rsid w:val="008875D2"/>
    <w:rsid w:val="00887E2F"/>
    <w:rsid w:val="00887E83"/>
    <w:rsid w:val="0089018E"/>
    <w:rsid w:val="00890667"/>
    <w:rsid w:val="00890C9A"/>
    <w:rsid w:val="00891039"/>
    <w:rsid w:val="008918B2"/>
    <w:rsid w:val="00891E0A"/>
    <w:rsid w:val="00892029"/>
    <w:rsid w:val="00892356"/>
    <w:rsid w:val="0089247A"/>
    <w:rsid w:val="00892593"/>
    <w:rsid w:val="0089275E"/>
    <w:rsid w:val="00892B37"/>
    <w:rsid w:val="00892B53"/>
    <w:rsid w:val="00892EEC"/>
    <w:rsid w:val="00893049"/>
    <w:rsid w:val="008932C6"/>
    <w:rsid w:val="0089346A"/>
    <w:rsid w:val="008937F4"/>
    <w:rsid w:val="00893A41"/>
    <w:rsid w:val="00893D4B"/>
    <w:rsid w:val="0089424A"/>
    <w:rsid w:val="0089444F"/>
    <w:rsid w:val="00894477"/>
    <w:rsid w:val="008945DB"/>
    <w:rsid w:val="008947CA"/>
    <w:rsid w:val="00895148"/>
    <w:rsid w:val="0089575B"/>
    <w:rsid w:val="00895FC7"/>
    <w:rsid w:val="008960A7"/>
    <w:rsid w:val="0089621E"/>
    <w:rsid w:val="0089672E"/>
    <w:rsid w:val="00896987"/>
    <w:rsid w:val="00896999"/>
    <w:rsid w:val="00896E53"/>
    <w:rsid w:val="00897062"/>
    <w:rsid w:val="00897166"/>
    <w:rsid w:val="00897978"/>
    <w:rsid w:val="008A009E"/>
    <w:rsid w:val="008A036A"/>
    <w:rsid w:val="008A11D8"/>
    <w:rsid w:val="008A1207"/>
    <w:rsid w:val="008A148D"/>
    <w:rsid w:val="008A149C"/>
    <w:rsid w:val="008A1764"/>
    <w:rsid w:val="008A1A50"/>
    <w:rsid w:val="008A1ACB"/>
    <w:rsid w:val="008A2611"/>
    <w:rsid w:val="008A2A5B"/>
    <w:rsid w:val="008A2D91"/>
    <w:rsid w:val="008A2DBF"/>
    <w:rsid w:val="008A303F"/>
    <w:rsid w:val="008A331A"/>
    <w:rsid w:val="008A34A3"/>
    <w:rsid w:val="008A3B25"/>
    <w:rsid w:val="008A3B63"/>
    <w:rsid w:val="008A4A92"/>
    <w:rsid w:val="008A4C4E"/>
    <w:rsid w:val="008A5B77"/>
    <w:rsid w:val="008A5C19"/>
    <w:rsid w:val="008A691F"/>
    <w:rsid w:val="008A6F1B"/>
    <w:rsid w:val="008A7219"/>
    <w:rsid w:val="008A73C9"/>
    <w:rsid w:val="008A7760"/>
    <w:rsid w:val="008A7879"/>
    <w:rsid w:val="008A7CAC"/>
    <w:rsid w:val="008A7E36"/>
    <w:rsid w:val="008B0075"/>
    <w:rsid w:val="008B0DF8"/>
    <w:rsid w:val="008B15B2"/>
    <w:rsid w:val="008B200F"/>
    <w:rsid w:val="008B224A"/>
    <w:rsid w:val="008B22F9"/>
    <w:rsid w:val="008B2A03"/>
    <w:rsid w:val="008B2AC6"/>
    <w:rsid w:val="008B2D6F"/>
    <w:rsid w:val="008B343E"/>
    <w:rsid w:val="008B347C"/>
    <w:rsid w:val="008B3597"/>
    <w:rsid w:val="008B37AC"/>
    <w:rsid w:val="008B3B20"/>
    <w:rsid w:val="008B3CF2"/>
    <w:rsid w:val="008B3F2C"/>
    <w:rsid w:val="008B4084"/>
    <w:rsid w:val="008B48BE"/>
    <w:rsid w:val="008B4DD3"/>
    <w:rsid w:val="008B51CA"/>
    <w:rsid w:val="008B5C6A"/>
    <w:rsid w:val="008B6026"/>
    <w:rsid w:val="008B62E8"/>
    <w:rsid w:val="008B66DA"/>
    <w:rsid w:val="008B6A57"/>
    <w:rsid w:val="008B6B05"/>
    <w:rsid w:val="008B6E71"/>
    <w:rsid w:val="008B6F52"/>
    <w:rsid w:val="008B7436"/>
    <w:rsid w:val="008B7498"/>
    <w:rsid w:val="008B7ABE"/>
    <w:rsid w:val="008C00E4"/>
    <w:rsid w:val="008C01BC"/>
    <w:rsid w:val="008C02C1"/>
    <w:rsid w:val="008C03E3"/>
    <w:rsid w:val="008C04CF"/>
    <w:rsid w:val="008C0953"/>
    <w:rsid w:val="008C0A78"/>
    <w:rsid w:val="008C0CDD"/>
    <w:rsid w:val="008C1807"/>
    <w:rsid w:val="008C1971"/>
    <w:rsid w:val="008C1AF8"/>
    <w:rsid w:val="008C1FCB"/>
    <w:rsid w:val="008C27A6"/>
    <w:rsid w:val="008C2858"/>
    <w:rsid w:val="008C2D61"/>
    <w:rsid w:val="008C2DC4"/>
    <w:rsid w:val="008C2E10"/>
    <w:rsid w:val="008C2F82"/>
    <w:rsid w:val="008C3216"/>
    <w:rsid w:val="008C359F"/>
    <w:rsid w:val="008C3AF5"/>
    <w:rsid w:val="008C3CE4"/>
    <w:rsid w:val="008C3E31"/>
    <w:rsid w:val="008C3FB6"/>
    <w:rsid w:val="008C40D2"/>
    <w:rsid w:val="008C4236"/>
    <w:rsid w:val="008C4350"/>
    <w:rsid w:val="008C43C8"/>
    <w:rsid w:val="008C46EB"/>
    <w:rsid w:val="008C481A"/>
    <w:rsid w:val="008C4963"/>
    <w:rsid w:val="008C4A62"/>
    <w:rsid w:val="008C4D6E"/>
    <w:rsid w:val="008C4DDC"/>
    <w:rsid w:val="008C50F8"/>
    <w:rsid w:val="008C519B"/>
    <w:rsid w:val="008C58BF"/>
    <w:rsid w:val="008C59F1"/>
    <w:rsid w:val="008C5DED"/>
    <w:rsid w:val="008C5E5F"/>
    <w:rsid w:val="008C6221"/>
    <w:rsid w:val="008C6412"/>
    <w:rsid w:val="008C652F"/>
    <w:rsid w:val="008C66CA"/>
    <w:rsid w:val="008C6BD8"/>
    <w:rsid w:val="008C6E40"/>
    <w:rsid w:val="008C6F58"/>
    <w:rsid w:val="008C70EE"/>
    <w:rsid w:val="008C7420"/>
    <w:rsid w:val="008C7680"/>
    <w:rsid w:val="008C773A"/>
    <w:rsid w:val="008C7792"/>
    <w:rsid w:val="008C7BE0"/>
    <w:rsid w:val="008D04A5"/>
    <w:rsid w:val="008D052E"/>
    <w:rsid w:val="008D0582"/>
    <w:rsid w:val="008D0E36"/>
    <w:rsid w:val="008D0EC3"/>
    <w:rsid w:val="008D1283"/>
    <w:rsid w:val="008D1296"/>
    <w:rsid w:val="008D12CC"/>
    <w:rsid w:val="008D1490"/>
    <w:rsid w:val="008D16F7"/>
    <w:rsid w:val="008D25B0"/>
    <w:rsid w:val="008D2673"/>
    <w:rsid w:val="008D26FB"/>
    <w:rsid w:val="008D2B02"/>
    <w:rsid w:val="008D2B5C"/>
    <w:rsid w:val="008D2D85"/>
    <w:rsid w:val="008D32BE"/>
    <w:rsid w:val="008D35DA"/>
    <w:rsid w:val="008D381B"/>
    <w:rsid w:val="008D3AC3"/>
    <w:rsid w:val="008D3F47"/>
    <w:rsid w:val="008D4527"/>
    <w:rsid w:val="008D556B"/>
    <w:rsid w:val="008D57C9"/>
    <w:rsid w:val="008D5E67"/>
    <w:rsid w:val="008D6792"/>
    <w:rsid w:val="008D6805"/>
    <w:rsid w:val="008D6E76"/>
    <w:rsid w:val="008D6FD9"/>
    <w:rsid w:val="008D70A9"/>
    <w:rsid w:val="008D73C2"/>
    <w:rsid w:val="008D76B0"/>
    <w:rsid w:val="008D798F"/>
    <w:rsid w:val="008D7B1C"/>
    <w:rsid w:val="008E009E"/>
    <w:rsid w:val="008E07A6"/>
    <w:rsid w:val="008E0E7E"/>
    <w:rsid w:val="008E1555"/>
    <w:rsid w:val="008E165C"/>
    <w:rsid w:val="008E1D54"/>
    <w:rsid w:val="008E21A9"/>
    <w:rsid w:val="008E2C6C"/>
    <w:rsid w:val="008E3347"/>
    <w:rsid w:val="008E346D"/>
    <w:rsid w:val="008E3594"/>
    <w:rsid w:val="008E3BDA"/>
    <w:rsid w:val="008E3F47"/>
    <w:rsid w:val="008E4044"/>
    <w:rsid w:val="008E4B10"/>
    <w:rsid w:val="008E4D1A"/>
    <w:rsid w:val="008E52E9"/>
    <w:rsid w:val="008E568F"/>
    <w:rsid w:val="008E6119"/>
    <w:rsid w:val="008E677D"/>
    <w:rsid w:val="008E67B2"/>
    <w:rsid w:val="008E6AFB"/>
    <w:rsid w:val="008E7332"/>
    <w:rsid w:val="008E77A9"/>
    <w:rsid w:val="008E7802"/>
    <w:rsid w:val="008E7834"/>
    <w:rsid w:val="008F0042"/>
    <w:rsid w:val="008F00B9"/>
    <w:rsid w:val="008F028A"/>
    <w:rsid w:val="008F071C"/>
    <w:rsid w:val="008F0A3A"/>
    <w:rsid w:val="008F0FD3"/>
    <w:rsid w:val="008F16CA"/>
    <w:rsid w:val="008F1B13"/>
    <w:rsid w:val="008F1EAA"/>
    <w:rsid w:val="008F24D9"/>
    <w:rsid w:val="008F2685"/>
    <w:rsid w:val="008F2B46"/>
    <w:rsid w:val="008F2B4B"/>
    <w:rsid w:val="008F2BBB"/>
    <w:rsid w:val="008F37E4"/>
    <w:rsid w:val="008F39D3"/>
    <w:rsid w:val="008F39FB"/>
    <w:rsid w:val="008F3CA2"/>
    <w:rsid w:val="008F431C"/>
    <w:rsid w:val="008F475C"/>
    <w:rsid w:val="008F4A14"/>
    <w:rsid w:val="008F4B4C"/>
    <w:rsid w:val="008F4BA7"/>
    <w:rsid w:val="008F4CD7"/>
    <w:rsid w:val="008F4EFE"/>
    <w:rsid w:val="008F513C"/>
    <w:rsid w:val="008F53B3"/>
    <w:rsid w:val="008F57D6"/>
    <w:rsid w:val="008F59B5"/>
    <w:rsid w:val="008F5C28"/>
    <w:rsid w:val="008F5C36"/>
    <w:rsid w:val="008F5C3E"/>
    <w:rsid w:val="008F5D47"/>
    <w:rsid w:val="008F5F21"/>
    <w:rsid w:val="008F67E1"/>
    <w:rsid w:val="008F6827"/>
    <w:rsid w:val="008F682C"/>
    <w:rsid w:val="008F6F81"/>
    <w:rsid w:val="008F7470"/>
    <w:rsid w:val="008F7619"/>
    <w:rsid w:val="008F785F"/>
    <w:rsid w:val="008F7B26"/>
    <w:rsid w:val="009006EA"/>
    <w:rsid w:val="00900EA4"/>
    <w:rsid w:val="0090120C"/>
    <w:rsid w:val="00901AA9"/>
    <w:rsid w:val="00901D89"/>
    <w:rsid w:val="00901E35"/>
    <w:rsid w:val="00901FB7"/>
    <w:rsid w:val="0090241B"/>
    <w:rsid w:val="0090291F"/>
    <w:rsid w:val="00902993"/>
    <w:rsid w:val="00902C48"/>
    <w:rsid w:val="00902F0A"/>
    <w:rsid w:val="00902FC6"/>
    <w:rsid w:val="009033AD"/>
    <w:rsid w:val="00903AA4"/>
    <w:rsid w:val="00903CE2"/>
    <w:rsid w:val="00903D03"/>
    <w:rsid w:val="00904237"/>
    <w:rsid w:val="009042CD"/>
    <w:rsid w:val="009050B2"/>
    <w:rsid w:val="0090517E"/>
    <w:rsid w:val="0090553F"/>
    <w:rsid w:val="009055C4"/>
    <w:rsid w:val="00905872"/>
    <w:rsid w:val="00905C4A"/>
    <w:rsid w:val="00905CF3"/>
    <w:rsid w:val="00905EDF"/>
    <w:rsid w:val="009066B6"/>
    <w:rsid w:val="0090678D"/>
    <w:rsid w:val="0090680C"/>
    <w:rsid w:val="00906863"/>
    <w:rsid w:val="00906A5E"/>
    <w:rsid w:val="00906CD7"/>
    <w:rsid w:val="00907697"/>
    <w:rsid w:val="00907AB0"/>
    <w:rsid w:val="00907EB5"/>
    <w:rsid w:val="0091014F"/>
    <w:rsid w:val="00910183"/>
    <w:rsid w:val="009104F3"/>
    <w:rsid w:val="0091052C"/>
    <w:rsid w:val="00910552"/>
    <w:rsid w:val="009108F7"/>
    <w:rsid w:val="0091094B"/>
    <w:rsid w:val="00910F5D"/>
    <w:rsid w:val="00911084"/>
    <w:rsid w:val="0091145E"/>
    <w:rsid w:val="00911664"/>
    <w:rsid w:val="0091189A"/>
    <w:rsid w:val="00911D51"/>
    <w:rsid w:val="00911F13"/>
    <w:rsid w:val="009121B8"/>
    <w:rsid w:val="00912822"/>
    <w:rsid w:val="00912AD4"/>
    <w:rsid w:val="00912BF2"/>
    <w:rsid w:val="00913210"/>
    <w:rsid w:val="009133DD"/>
    <w:rsid w:val="00913A0D"/>
    <w:rsid w:val="00913AA6"/>
    <w:rsid w:val="00913B63"/>
    <w:rsid w:val="00913C52"/>
    <w:rsid w:val="00913F04"/>
    <w:rsid w:val="009140B8"/>
    <w:rsid w:val="009141DE"/>
    <w:rsid w:val="0091423E"/>
    <w:rsid w:val="009145D2"/>
    <w:rsid w:val="0091489B"/>
    <w:rsid w:val="00914921"/>
    <w:rsid w:val="00914BAD"/>
    <w:rsid w:val="00914FA4"/>
    <w:rsid w:val="00915009"/>
    <w:rsid w:val="0091592C"/>
    <w:rsid w:val="00916261"/>
    <w:rsid w:val="00916479"/>
    <w:rsid w:val="0091676C"/>
    <w:rsid w:val="00916DB4"/>
    <w:rsid w:val="00916E9F"/>
    <w:rsid w:val="0091775D"/>
    <w:rsid w:val="00917BDC"/>
    <w:rsid w:val="00917E33"/>
    <w:rsid w:val="00917EF7"/>
    <w:rsid w:val="00920386"/>
    <w:rsid w:val="00920411"/>
    <w:rsid w:val="0092064D"/>
    <w:rsid w:val="0092072B"/>
    <w:rsid w:val="00920B75"/>
    <w:rsid w:val="00921753"/>
    <w:rsid w:val="0092199F"/>
    <w:rsid w:val="00921B19"/>
    <w:rsid w:val="00921B96"/>
    <w:rsid w:val="00922A5E"/>
    <w:rsid w:val="00922CDB"/>
    <w:rsid w:val="0092300F"/>
    <w:rsid w:val="00923280"/>
    <w:rsid w:val="00923286"/>
    <w:rsid w:val="00923E06"/>
    <w:rsid w:val="009240B6"/>
    <w:rsid w:val="00924231"/>
    <w:rsid w:val="0092494B"/>
    <w:rsid w:val="00924A03"/>
    <w:rsid w:val="00925158"/>
    <w:rsid w:val="00925331"/>
    <w:rsid w:val="009253BB"/>
    <w:rsid w:val="009253C3"/>
    <w:rsid w:val="00925B42"/>
    <w:rsid w:val="0092642B"/>
    <w:rsid w:val="009264EA"/>
    <w:rsid w:val="0092662B"/>
    <w:rsid w:val="009266BB"/>
    <w:rsid w:val="009270BF"/>
    <w:rsid w:val="00927FEC"/>
    <w:rsid w:val="009303E4"/>
    <w:rsid w:val="00930923"/>
    <w:rsid w:val="00930A1E"/>
    <w:rsid w:val="00930C23"/>
    <w:rsid w:val="00930CE5"/>
    <w:rsid w:val="009315C1"/>
    <w:rsid w:val="00931A65"/>
    <w:rsid w:val="00931B4D"/>
    <w:rsid w:val="009323BB"/>
    <w:rsid w:val="009326A8"/>
    <w:rsid w:val="009327C2"/>
    <w:rsid w:val="009328DD"/>
    <w:rsid w:val="00932ACA"/>
    <w:rsid w:val="00932D2A"/>
    <w:rsid w:val="0093309E"/>
    <w:rsid w:val="00933112"/>
    <w:rsid w:val="0093333E"/>
    <w:rsid w:val="00933678"/>
    <w:rsid w:val="00933B9D"/>
    <w:rsid w:val="00933E22"/>
    <w:rsid w:val="00933ECC"/>
    <w:rsid w:val="00934102"/>
    <w:rsid w:val="00934662"/>
    <w:rsid w:val="009348F9"/>
    <w:rsid w:val="009349E6"/>
    <w:rsid w:val="00934D9B"/>
    <w:rsid w:val="009350D5"/>
    <w:rsid w:val="009351DC"/>
    <w:rsid w:val="0093527D"/>
    <w:rsid w:val="0093534D"/>
    <w:rsid w:val="009356D1"/>
    <w:rsid w:val="00935852"/>
    <w:rsid w:val="00935B2A"/>
    <w:rsid w:val="00935D4D"/>
    <w:rsid w:val="00935D8E"/>
    <w:rsid w:val="00935E85"/>
    <w:rsid w:val="00935FBF"/>
    <w:rsid w:val="00936103"/>
    <w:rsid w:val="009361F5"/>
    <w:rsid w:val="009368EB"/>
    <w:rsid w:val="00936F28"/>
    <w:rsid w:val="0093756E"/>
    <w:rsid w:val="009375D0"/>
    <w:rsid w:val="00937FF3"/>
    <w:rsid w:val="00940390"/>
    <w:rsid w:val="00940581"/>
    <w:rsid w:val="00940A61"/>
    <w:rsid w:val="00940AC1"/>
    <w:rsid w:val="00940CF5"/>
    <w:rsid w:val="00940DD9"/>
    <w:rsid w:val="00941B8F"/>
    <w:rsid w:val="00941C7F"/>
    <w:rsid w:val="00941D7B"/>
    <w:rsid w:val="00941F03"/>
    <w:rsid w:val="00941F5E"/>
    <w:rsid w:val="0094213F"/>
    <w:rsid w:val="00942165"/>
    <w:rsid w:val="00942627"/>
    <w:rsid w:val="009426F3"/>
    <w:rsid w:val="00942928"/>
    <w:rsid w:val="00942C30"/>
    <w:rsid w:val="00942E77"/>
    <w:rsid w:val="00944E80"/>
    <w:rsid w:val="00945939"/>
    <w:rsid w:val="00945D08"/>
    <w:rsid w:val="00945FB7"/>
    <w:rsid w:val="009460ED"/>
    <w:rsid w:val="009461DD"/>
    <w:rsid w:val="0094699C"/>
    <w:rsid w:val="00946D33"/>
    <w:rsid w:val="00946D36"/>
    <w:rsid w:val="00946D9F"/>
    <w:rsid w:val="0094742A"/>
    <w:rsid w:val="00947B37"/>
    <w:rsid w:val="00950326"/>
    <w:rsid w:val="009506A0"/>
    <w:rsid w:val="009506D3"/>
    <w:rsid w:val="0095084F"/>
    <w:rsid w:val="00950D8A"/>
    <w:rsid w:val="009510D2"/>
    <w:rsid w:val="00951610"/>
    <w:rsid w:val="009518F1"/>
    <w:rsid w:val="009519D5"/>
    <w:rsid w:val="00951AE4"/>
    <w:rsid w:val="00951B56"/>
    <w:rsid w:val="00951C99"/>
    <w:rsid w:val="00951D65"/>
    <w:rsid w:val="00951D78"/>
    <w:rsid w:val="00951EBC"/>
    <w:rsid w:val="00951F6E"/>
    <w:rsid w:val="009520BB"/>
    <w:rsid w:val="0095226F"/>
    <w:rsid w:val="0095228F"/>
    <w:rsid w:val="009528C6"/>
    <w:rsid w:val="0095293D"/>
    <w:rsid w:val="00953685"/>
    <w:rsid w:val="009538B9"/>
    <w:rsid w:val="0095444B"/>
    <w:rsid w:val="00954CFC"/>
    <w:rsid w:val="00954DEC"/>
    <w:rsid w:val="009554D6"/>
    <w:rsid w:val="0095565A"/>
    <w:rsid w:val="009558FB"/>
    <w:rsid w:val="00955BB8"/>
    <w:rsid w:val="00955BFB"/>
    <w:rsid w:val="00955E3F"/>
    <w:rsid w:val="009568EE"/>
    <w:rsid w:val="009569A3"/>
    <w:rsid w:val="00956B8B"/>
    <w:rsid w:val="00956D8F"/>
    <w:rsid w:val="00956DCB"/>
    <w:rsid w:val="00956EEE"/>
    <w:rsid w:val="00956F02"/>
    <w:rsid w:val="00957379"/>
    <w:rsid w:val="00957AFC"/>
    <w:rsid w:val="00957C29"/>
    <w:rsid w:val="00957E8C"/>
    <w:rsid w:val="00957F6D"/>
    <w:rsid w:val="009600FA"/>
    <w:rsid w:val="0096018C"/>
    <w:rsid w:val="00960268"/>
    <w:rsid w:val="009602FA"/>
    <w:rsid w:val="009605FB"/>
    <w:rsid w:val="00960672"/>
    <w:rsid w:val="00960E5C"/>
    <w:rsid w:val="009610D8"/>
    <w:rsid w:val="00961233"/>
    <w:rsid w:val="009615C2"/>
    <w:rsid w:val="009616C2"/>
    <w:rsid w:val="009619A1"/>
    <w:rsid w:val="00961C55"/>
    <w:rsid w:val="00961F88"/>
    <w:rsid w:val="009620F8"/>
    <w:rsid w:val="009621B2"/>
    <w:rsid w:val="009634EC"/>
    <w:rsid w:val="00963CBB"/>
    <w:rsid w:val="009643C0"/>
    <w:rsid w:val="00964569"/>
    <w:rsid w:val="009651B7"/>
    <w:rsid w:val="0096521A"/>
    <w:rsid w:val="009653C4"/>
    <w:rsid w:val="0096549D"/>
    <w:rsid w:val="009654F5"/>
    <w:rsid w:val="00965B68"/>
    <w:rsid w:val="00965C93"/>
    <w:rsid w:val="00965DA2"/>
    <w:rsid w:val="009660C9"/>
    <w:rsid w:val="009660F3"/>
    <w:rsid w:val="0096634C"/>
    <w:rsid w:val="00966C0B"/>
    <w:rsid w:val="00966C23"/>
    <w:rsid w:val="00966D3C"/>
    <w:rsid w:val="00966EDE"/>
    <w:rsid w:val="00967B3A"/>
    <w:rsid w:val="00967BED"/>
    <w:rsid w:val="00967ED1"/>
    <w:rsid w:val="009701C7"/>
    <w:rsid w:val="009702BA"/>
    <w:rsid w:val="00970DD4"/>
    <w:rsid w:val="00971087"/>
    <w:rsid w:val="009713D2"/>
    <w:rsid w:val="009715D7"/>
    <w:rsid w:val="00971821"/>
    <w:rsid w:val="00971922"/>
    <w:rsid w:val="00971BA5"/>
    <w:rsid w:val="00971EFE"/>
    <w:rsid w:val="009727E0"/>
    <w:rsid w:val="0097289B"/>
    <w:rsid w:val="009731B5"/>
    <w:rsid w:val="0097377E"/>
    <w:rsid w:val="00973835"/>
    <w:rsid w:val="00973878"/>
    <w:rsid w:val="00973C73"/>
    <w:rsid w:val="0097477B"/>
    <w:rsid w:val="00974AF8"/>
    <w:rsid w:val="00974F63"/>
    <w:rsid w:val="009751E0"/>
    <w:rsid w:val="00975432"/>
    <w:rsid w:val="00975465"/>
    <w:rsid w:val="00975B5D"/>
    <w:rsid w:val="009760DF"/>
    <w:rsid w:val="009766F8"/>
    <w:rsid w:val="00976DE5"/>
    <w:rsid w:val="009779FA"/>
    <w:rsid w:val="00977E69"/>
    <w:rsid w:val="00980339"/>
    <w:rsid w:val="00980521"/>
    <w:rsid w:val="00980B16"/>
    <w:rsid w:val="00980CB1"/>
    <w:rsid w:val="00980F24"/>
    <w:rsid w:val="00981157"/>
    <w:rsid w:val="00981567"/>
    <w:rsid w:val="0098174C"/>
    <w:rsid w:val="0098176A"/>
    <w:rsid w:val="00981D67"/>
    <w:rsid w:val="009822DC"/>
    <w:rsid w:val="00982407"/>
    <w:rsid w:val="00982582"/>
    <w:rsid w:val="009829C3"/>
    <w:rsid w:val="00982E7B"/>
    <w:rsid w:val="0098321C"/>
    <w:rsid w:val="00983840"/>
    <w:rsid w:val="00983D54"/>
    <w:rsid w:val="009845E8"/>
    <w:rsid w:val="00984977"/>
    <w:rsid w:val="00984E43"/>
    <w:rsid w:val="00984F71"/>
    <w:rsid w:val="009856C3"/>
    <w:rsid w:val="00985832"/>
    <w:rsid w:val="0098595E"/>
    <w:rsid w:val="00985C16"/>
    <w:rsid w:val="00985D3A"/>
    <w:rsid w:val="009865DF"/>
    <w:rsid w:val="009865F5"/>
    <w:rsid w:val="00986843"/>
    <w:rsid w:val="00986BFE"/>
    <w:rsid w:val="00986FEE"/>
    <w:rsid w:val="009871D6"/>
    <w:rsid w:val="0098733B"/>
    <w:rsid w:val="00987B3A"/>
    <w:rsid w:val="00987D12"/>
    <w:rsid w:val="00987DC8"/>
    <w:rsid w:val="00990438"/>
    <w:rsid w:val="00990784"/>
    <w:rsid w:val="0099173C"/>
    <w:rsid w:val="0099242A"/>
    <w:rsid w:val="0099277C"/>
    <w:rsid w:val="00992E5D"/>
    <w:rsid w:val="0099313B"/>
    <w:rsid w:val="009939CF"/>
    <w:rsid w:val="00994407"/>
    <w:rsid w:val="009945AA"/>
    <w:rsid w:val="0099467E"/>
    <w:rsid w:val="0099485C"/>
    <w:rsid w:val="00994D84"/>
    <w:rsid w:val="00994FA4"/>
    <w:rsid w:val="0099557C"/>
    <w:rsid w:val="0099572E"/>
    <w:rsid w:val="00995A94"/>
    <w:rsid w:val="00995B6C"/>
    <w:rsid w:val="00995BC3"/>
    <w:rsid w:val="00995CB4"/>
    <w:rsid w:val="00995CD0"/>
    <w:rsid w:val="00995DCE"/>
    <w:rsid w:val="00995E20"/>
    <w:rsid w:val="00995E66"/>
    <w:rsid w:val="00996074"/>
    <w:rsid w:val="00996673"/>
    <w:rsid w:val="00997222"/>
    <w:rsid w:val="00997ACD"/>
    <w:rsid w:val="009A0223"/>
    <w:rsid w:val="009A037D"/>
    <w:rsid w:val="009A072A"/>
    <w:rsid w:val="009A0ADF"/>
    <w:rsid w:val="009A0B67"/>
    <w:rsid w:val="009A0F98"/>
    <w:rsid w:val="009A1166"/>
    <w:rsid w:val="009A158F"/>
    <w:rsid w:val="009A1782"/>
    <w:rsid w:val="009A17F9"/>
    <w:rsid w:val="009A1880"/>
    <w:rsid w:val="009A1C7B"/>
    <w:rsid w:val="009A1E59"/>
    <w:rsid w:val="009A219C"/>
    <w:rsid w:val="009A2ACB"/>
    <w:rsid w:val="009A2BB2"/>
    <w:rsid w:val="009A2E8D"/>
    <w:rsid w:val="009A310C"/>
    <w:rsid w:val="009A313D"/>
    <w:rsid w:val="009A3182"/>
    <w:rsid w:val="009A3255"/>
    <w:rsid w:val="009A3304"/>
    <w:rsid w:val="009A333D"/>
    <w:rsid w:val="009A33AD"/>
    <w:rsid w:val="009A33B0"/>
    <w:rsid w:val="009A3471"/>
    <w:rsid w:val="009A34EA"/>
    <w:rsid w:val="009A3AA2"/>
    <w:rsid w:val="009A3EA4"/>
    <w:rsid w:val="009A400A"/>
    <w:rsid w:val="009A402C"/>
    <w:rsid w:val="009A45C3"/>
    <w:rsid w:val="009A46E9"/>
    <w:rsid w:val="009A5BF0"/>
    <w:rsid w:val="009A5D28"/>
    <w:rsid w:val="009A6144"/>
    <w:rsid w:val="009A623F"/>
    <w:rsid w:val="009A6960"/>
    <w:rsid w:val="009A6B14"/>
    <w:rsid w:val="009A721B"/>
    <w:rsid w:val="009A7AB2"/>
    <w:rsid w:val="009A7B14"/>
    <w:rsid w:val="009B097F"/>
    <w:rsid w:val="009B0A1F"/>
    <w:rsid w:val="009B1075"/>
    <w:rsid w:val="009B1350"/>
    <w:rsid w:val="009B187A"/>
    <w:rsid w:val="009B1D80"/>
    <w:rsid w:val="009B1E54"/>
    <w:rsid w:val="009B1E90"/>
    <w:rsid w:val="009B1F09"/>
    <w:rsid w:val="009B203F"/>
    <w:rsid w:val="009B2531"/>
    <w:rsid w:val="009B2624"/>
    <w:rsid w:val="009B2B01"/>
    <w:rsid w:val="009B2E39"/>
    <w:rsid w:val="009B3104"/>
    <w:rsid w:val="009B314A"/>
    <w:rsid w:val="009B3454"/>
    <w:rsid w:val="009B3505"/>
    <w:rsid w:val="009B3543"/>
    <w:rsid w:val="009B3B80"/>
    <w:rsid w:val="009B3BF6"/>
    <w:rsid w:val="009B453F"/>
    <w:rsid w:val="009B4C01"/>
    <w:rsid w:val="009B4E6A"/>
    <w:rsid w:val="009B507B"/>
    <w:rsid w:val="009B51B0"/>
    <w:rsid w:val="009B5794"/>
    <w:rsid w:val="009B582E"/>
    <w:rsid w:val="009B6187"/>
    <w:rsid w:val="009B6A2E"/>
    <w:rsid w:val="009B6D46"/>
    <w:rsid w:val="009B6DDF"/>
    <w:rsid w:val="009B6E55"/>
    <w:rsid w:val="009B6F9F"/>
    <w:rsid w:val="009B75C3"/>
    <w:rsid w:val="009B7850"/>
    <w:rsid w:val="009B789D"/>
    <w:rsid w:val="009B79FA"/>
    <w:rsid w:val="009B7B56"/>
    <w:rsid w:val="009B7BD8"/>
    <w:rsid w:val="009B7F5D"/>
    <w:rsid w:val="009C0387"/>
    <w:rsid w:val="009C05C7"/>
    <w:rsid w:val="009C06EB"/>
    <w:rsid w:val="009C07F4"/>
    <w:rsid w:val="009C105F"/>
    <w:rsid w:val="009C12E9"/>
    <w:rsid w:val="009C1686"/>
    <w:rsid w:val="009C19E6"/>
    <w:rsid w:val="009C1A67"/>
    <w:rsid w:val="009C1B7D"/>
    <w:rsid w:val="009C20CF"/>
    <w:rsid w:val="009C24ED"/>
    <w:rsid w:val="009C26AE"/>
    <w:rsid w:val="009C27F8"/>
    <w:rsid w:val="009C2BB4"/>
    <w:rsid w:val="009C2BEF"/>
    <w:rsid w:val="009C2D2D"/>
    <w:rsid w:val="009C3259"/>
    <w:rsid w:val="009C46C6"/>
    <w:rsid w:val="009C4993"/>
    <w:rsid w:val="009C4A00"/>
    <w:rsid w:val="009C4BD0"/>
    <w:rsid w:val="009C50DD"/>
    <w:rsid w:val="009C597B"/>
    <w:rsid w:val="009C5B75"/>
    <w:rsid w:val="009C5C02"/>
    <w:rsid w:val="009C6309"/>
    <w:rsid w:val="009C6443"/>
    <w:rsid w:val="009C67F9"/>
    <w:rsid w:val="009C6B65"/>
    <w:rsid w:val="009C6BE6"/>
    <w:rsid w:val="009C6EAE"/>
    <w:rsid w:val="009C73C4"/>
    <w:rsid w:val="009C75A7"/>
    <w:rsid w:val="009C76C9"/>
    <w:rsid w:val="009C775F"/>
    <w:rsid w:val="009C7B2E"/>
    <w:rsid w:val="009C7FFB"/>
    <w:rsid w:val="009D01F5"/>
    <w:rsid w:val="009D060C"/>
    <w:rsid w:val="009D088E"/>
    <w:rsid w:val="009D0956"/>
    <w:rsid w:val="009D0A2C"/>
    <w:rsid w:val="009D0AE8"/>
    <w:rsid w:val="009D0B93"/>
    <w:rsid w:val="009D0F75"/>
    <w:rsid w:val="009D105E"/>
    <w:rsid w:val="009D10D4"/>
    <w:rsid w:val="009D134C"/>
    <w:rsid w:val="009D1471"/>
    <w:rsid w:val="009D1759"/>
    <w:rsid w:val="009D1FD5"/>
    <w:rsid w:val="009D247F"/>
    <w:rsid w:val="009D24D1"/>
    <w:rsid w:val="009D255D"/>
    <w:rsid w:val="009D2780"/>
    <w:rsid w:val="009D2EB5"/>
    <w:rsid w:val="009D2F21"/>
    <w:rsid w:val="009D319A"/>
    <w:rsid w:val="009D32B1"/>
    <w:rsid w:val="009D33C5"/>
    <w:rsid w:val="009D3A9F"/>
    <w:rsid w:val="009D3B7C"/>
    <w:rsid w:val="009D439A"/>
    <w:rsid w:val="009D456A"/>
    <w:rsid w:val="009D499D"/>
    <w:rsid w:val="009D4E31"/>
    <w:rsid w:val="009D4F20"/>
    <w:rsid w:val="009D5306"/>
    <w:rsid w:val="009D5798"/>
    <w:rsid w:val="009D5BB9"/>
    <w:rsid w:val="009D5C0A"/>
    <w:rsid w:val="009D60D5"/>
    <w:rsid w:val="009D650B"/>
    <w:rsid w:val="009D6848"/>
    <w:rsid w:val="009D69F9"/>
    <w:rsid w:val="009D6A2C"/>
    <w:rsid w:val="009D6AEE"/>
    <w:rsid w:val="009D6DD5"/>
    <w:rsid w:val="009D703D"/>
    <w:rsid w:val="009D7346"/>
    <w:rsid w:val="009D74D5"/>
    <w:rsid w:val="009D79C5"/>
    <w:rsid w:val="009D7ECA"/>
    <w:rsid w:val="009E00EF"/>
    <w:rsid w:val="009E011E"/>
    <w:rsid w:val="009E040B"/>
    <w:rsid w:val="009E077E"/>
    <w:rsid w:val="009E0B1A"/>
    <w:rsid w:val="009E0C95"/>
    <w:rsid w:val="009E0F0F"/>
    <w:rsid w:val="009E1036"/>
    <w:rsid w:val="009E12BD"/>
    <w:rsid w:val="009E16C3"/>
    <w:rsid w:val="009E1C58"/>
    <w:rsid w:val="009E1CE2"/>
    <w:rsid w:val="009E1E3D"/>
    <w:rsid w:val="009E1EDC"/>
    <w:rsid w:val="009E24F0"/>
    <w:rsid w:val="009E2566"/>
    <w:rsid w:val="009E26A7"/>
    <w:rsid w:val="009E294E"/>
    <w:rsid w:val="009E29FC"/>
    <w:rsid w:val="009E2C62"/>
    <w:rsid w:val="009E2FDC"/>
    <w:rsid w:val="009E337C"/>
    <w:rsid w:val="009E339A"/>
    <w:rsid w:val="009E3530"/>
    <w:rsid w:val="009E3AB1"/>
    <w:rsid w:val="009E3D76"/>
    <w:rsid w:val="009E46DF"/>
    <w:rsid w:val="009E49C3"/>
    <w:rsid w:val="009E49E5"/>
    <w:rsid w:val="009E4FBE"/>
    <w:rsid w:val="009E51BF"/>
    <w:rsid w:val="009E51F3"/>
    <w:rsid w:val="009E5236"/>
    <w:rsid w:val="009E52BA"/>
    <w:rsid w:val="009E54B7"/>
    <w:rsid w:val="009E58C7"/>
    <w:rsid w:val="009E5B79"/>
    <w:rsid w:val="009E5C1C"/>
    <w:rsid w:val="009E5EC2"/>
    <w:rsid w:val="009E6075"/>
    <w:rsid w:val="009E6171"/>
    <w:rsid w:val="009E6AA1"/>
    <w:rsid w:val="009E6B2D"/>
    <w:rsid w:val="009E7022"/>
    <w:rsid w:val="009E72B0"/>
    <w:rsid w:val="009E76BF"/>
    <w:rsid w:val="009E7EB6"/>
    <w:rsid w:val="009F014C"/>
    <w:rsid w:val="009F047F"/>
    <w:rsid w:val="009F0500"/>
    <w:rsid w:val="009F055F"/>
    <w:rsid w:val="009F0908"/>
    <w:rsid w:val="009F0BA2"/>
    <w:rsid w:val="009F1548"/>
    <w:rsid w:val="009F1751"/>
    <w:rsid w:val="009F1BF5"/>
    <w:rsid w:val="009F1F6D"/>
    <w:rsid w:val="009F2358"/>
    <w:rsid w:val="009F2BBA"/>
    <w:rsid w:val="009F2E78"/>
    <w:rsid w:val="009F375F"/>
    <w:rsid w:val="009F37E7"/>
    <w:rsid w:val="009F3BA5"/>
    <w:rsid w:val="009F3C27"/>
    <w:rsid w:val="009F3EED"/>
    <w:rsid w:val="009F4585"/>
    <w:rsid w:val="009F4781"/>
    <w:rsid w:val="009F4935"/>
    <w:rsid w:val="009F4A17"/>
    <w:rsid w:val="009F4EFB"/>
    <w:rsid w:val="009F4FB1"/>
    <w:rsid w:val="009F5082"/>
    <w:rsid w:val="009F5430"/>
    <w:rsid w:val="009F5724"/>
    <w:rsid w:val="009F5910"/>
    <w:rsid w:val="009F5A3D"/>
    <w:rsid w:val="009F5C29"/>
    <w:rsid w:val="009F5DDC"/>
    <w:rsid w:val="009F5E9B"/>
    <w:rsid w:val="009F60DD"/>
    <w:rsid w:val="009F614B"/>
    <w:rsid w:val="009F645B"/>
    <w:rsid w:val="009F6474"/>
    <w:rsid w:val="009F65FC"/>
    <w:rsid w:val="009F694C"/>
    <w:rsid w:val="009F6C07"/>
    <w:rsid w:val="009F6FA7"/>
    <w:rsid w:val="009F79FD"/>
    <w:rsid w:val="009F7D9F"/>
    <w:rsid w:val="009F7E83"/>
    <w:rsid w:val="009F7EEF"/>
    <w:rsid w:val="00A0008C"/>
    <w:rsid w:val="00A00399"/>
    <w:rsid w:val="00A00C26"/>
    <w:rsid w:val="00A010BC"/>
    <w:rsid w:val="00A013E2"/>
    <w:rsid w:val="00A013E3"/>
    <w:rsid w:val="00A015EB"/>
    <w:rsid w:val="00A023CA"/>
    <w:rsid w:val="00A024AE"/>
    <w:rsid w:val="00A02AEE"/>
    <w:rsid w:val="00A02C3E"/>
    <w:rsid w:val="00A02D18"/>
    <w:rsid w:val="00A02EC3"/>
    <w:rsid w:val="00A034AF"/>
    <w:rsid w:val="00A034B8"/>
    <w:rsid w:val="00A0366B"/>
    <w:rsid w:val="00A037CC"/>
    <w:rsid w:val="00A03DEA"/>
    <w:rsid w:val="00A04157"/>
    <w:rsid w:val="00A043AB"/>
    <w:rsid w:val="00A05394"/>
    <w:rsid w:val="00A05D16"/>
    <w:rsid w:val="00A05EAD"/>
    <w:rsid w:val="00A065C9"/>
    <w:rsid w:val="00A06715"/>
    <w:rsid w:val="00A06980"/>
    <w:rsid w:val="00A06D8C"/>
    <w:rsid w:val="00A101DA"/>
    <w:rsid w:val="00A10B34"/>
    <w:rsid w:val="00A10CD3"/>
    <w:rsid w:val="00A10D56"/>
    <w:rsid w:val="00A10E07"/>
    <w:rsid w:val="00A10F94"/>
    <w:rsid w:val="00A10FB9"/>
    <w:rsid w:val="00A112AA"/>
    <w:rsid w:val="00A11BC2"/>
    <w:rsid w:val="00A11CB7"/>
    <w:rsid w:val="00A11F65"/>
    <w:rsid w:val="00A11F9C"/>
    <w:rsid w:val="00A12434"/>
    <w:rsid w:val="00A1365B"/>
    <w:rsid w:val="00A1377C"/>
    <w:rsid w:val="00A137DB"/>
    <w:rsid w:val="00A13908"/>
    <w:rsid w:val="00A140AA"/>
    <w:rsid w:val="00A1417D"/>
    <w:rsid w:val="00A14671"/>
    <w:rsid w:val="00A14FE3"/>
    <w:rsid w:val="00A150CA"/>
    <w:rsid w:val="00A1535F"/>
    <w:rsid w:val="00A15686"/>
    <w:rsid w:val="00A15DB8"/>
    <w:rsid w:val="00A15FD8"/>
    <w:rsid w:val="00A166E6"/>
    <w:rsid w:val="00A16720"/>
    <w:rsid w:val="00A16992"/>
    <w:rsid w:val="00A16C38"/>
    <w:rsid w:val="00A16C5A"/>
    <w:rsid w:val="00A17004"/>
    <w:rsid w:val="00A177DC"/>
    <w:rsid w:val="00A179BC"/>
    <w:rsid w:val="00A17FF4"/>
    <w:rsid w:val="00A2009B"/>
    <w:rsid w:val="00A201E8"/>
    <w:rsid w:val="00A20243"/>
    <w:rsid w:val="00A202E9"/>
    <w:rsid w:val="00A2035A"/>
    <w:rsid w:val="00A2042D"/>
    <w:rsid w:val="00A2057D"/>
    <w:rsid w:val="00A20711"/>
    <w:rsid w:val="00A20760"/>
    <w:rsid w:val="00A20A39"/>
    <w:rsid w:val="00A214AC"/>
    <w:rsid w:val="00A216D9"/>
    <w:rsid w:val="00A216E0"/>
    <w:rsid w:val="00A217DC"/>
    <w:rsid w:val="00A21964"/>
    <w:rsid w:val="00A219AA"/>
    <w:rsid w:val="00A21E63"/>
    <w:rsid w:val="00A21E83"/>
    <w:rsid w:val="00A2204C"/>
    <w:rsid w:val="00A2214B"/>
    <w:rsid w:val="00A2244A"/>
    <w:rsid w:val="00A2262C"/>
    <w:rsid w:val="00A22A64"/>
    <w:rsid w:val="00A23170"/>
    <w:rsid w:val="00A23E4A"/>
    <w:rsid w:val="00A247EE"/>
    <w:rsid w:val="00A2491F"/>
    <w:rsid w:val="00A249EC"/>
    <w:rsid w:val="00A25545"/>
    <w:rsid w:val="00A25657"/>
    <w:rsid w:val="00A25D9D"/>
    <w:rsid w:val="00A25DEB"/>
    <w:rsid w:val="00A2638F"/>
    <w:rsid w:val="00A2677D"/>
    <w:rsid w:val="00A26A89"/>
    <w:rsid w:val="00A26FD7"/>
    <w:rsid w:val="00A272C3"/>
    <w:rsid w:val="00A274E4"/>
    <w:rsid w:val="00A276D9"/>
    <w:rsid w:val="00A2794C"/>
    <w:rsid w:val="00A279B6"/>
    <w:rsid w:val="00A27AE1"/>
    <w:rsid w:val="00A27E10"/>
    <w:rsid w:val="00A30379"/>
    <w:rsid w:val="00A304AA"/>
    <w:rsid w:val="00A30550"/>
    <w:rsid w:val="00A305C5"/>
    <w:rsid w:val="00A3103C"/>
    <w:rsid w:val="00A31199"/>
    <w:rsid w:val="00A312AE"/>
    <w:rsid w:val="00A31329"/>
    <w:rsid w:val="00A31412"/>
    <w:rsid w:val="00A314B1"/>
    <w:rsid w:val="00A31AA0"/>
    <w:rsid w:val="00A31AE2"/>
    <w:rsid w:val="00A31C4E"/>
    <w:rsid w:val="00A322C5"/>
    <w:rsid w:val="00A326C7"/>
    <w:rsid w:val="00A32C80"/>
    <w:rsid w:val="00A32CC1"/>
    <w:rsid w:val="00A3358E"/>
    <w:rsid w:val="00A33715"/>
    <w:rsid w:val="00A33AB9"/>
    <w:rsid w:val="00A33BC0"/>
    <w:rsid w:val="00A33D52"/>
    <w:rsid w:val="00A33F28"/>
    <w:rsid w:val="00A33F3C"/>
    <w:rsid w:val="00A343D9"/>
    <w:rsid w:val="00A34749"/>
    <w:rsid w:val="00A347B6"/>
    <w:rsid w:val="00A34F10"/>
    <w:rsid w:val="00A35294"/>
    <w:rsid w:val="00A35764"/>
    <w:rsid w:val="00A35818"/>
    <w:rsid w:val="00A358EA"/>
    <w:rsid w:val="00A35A5C"/>
    <w:rsid w:val="00A36141"/>
    <w:rsid w:val="00A36845"/>
    <w:rsid w:val="00A36CB5"/>
    <w:rsid w:val="00A36ED5"/>
    <w:rsid w:val="00A37202"/>
    <w:rsid w:val="00A3763F"/>
    <w:rsid w:val="00A37759"/>
    <w:rsid w:val="00A37898"/>
    <w:rsid w:val="00A37CBF"/>
    <w:rsid w:val="00A37DEC"/>
    <w:rsid w:val="00A37FBB"/>
    <w:rsid w:val="00A401B6"/>
    <w:rsid w:val="00A4093C"/>
    <w:rsid w:val="00A409C5"/>
    <w:rsid w:val="00A40D51"/>
    <w:rsid w:val="00A40D70"/>
    <w:rsid w:val="00A41789"/>
    <w:rsid w:val="00A4195E"/>
    <w:rsid w:val="00A424CB"/>
    <w:rsid w:val="00A42942"/>
    <w:rsid w:val="00A42CF4"/>
    <w:rsid w:val="00A42FED"/>
    <w:rsid w:val="00A43266"/>
    <w:rsid w:val="00A4343D"/>
    <w:rsid w:val="00A43864"/>
    <w:rsid w:val="00A4390A"/>
    <w:rsid w:val="00A43B0F"/>
    <w:rsid w:val="00A43CBC"/>
    <w:rsid w:val="00A4462B"/>
    <w:rsid w:val="00A44A59"/>
    <w:rsid w:val="00A44FFC"/>
    <w:rsid w:val="00A4543C"/>
    <w:rsid w:val="00A458D3"/>
    <w:rsid w:val="00A45B04"/>
    <w:rsid w:val="00A46345"/>
    <w:rsid w:val="00A46B4F"/>
    <w:rsid w:val="00A47130"/>
    <w:rsid w:val="00A47947"/>
    <w:rsid w:val="00A47FF9"/>
    <w:rsid w:val="00A504E2"/>
    <w:rsid w:val="00A50698"/>
    <w:rsid w:val="00A50F82"/>
    <w:rsid w:val="00A50FD8"/>
    <w:rsid w:val="00A51667"/>
    <w:rsid w:val="00A51791"/>
    <w:rsid w:val="00A51A67"/>
    <w:rsid w:val="00A51A7D"/>
    <w:rsid w:val="00A51D04"/>
    <w:rsid w:val="00A5215A"/>
    <w:rsid w:val="00A52353"/>
    <w:rsid w:val="00A52465"/>
    <w:rsid w:val="00A52712"/>
    <w:rsid w:val="00A52B95"/>
    <w:rsid w:val="00A531D7"/>
    <w:rsid w:val="00A53CA6"/>
    <w:rsid w:val="00A53E2D"/>
    <w:rsid w:val="00A53F64"/>
    <w:rsid w:val="00A54061"/>
    <w:rsid w:val="00A54AD4"/>
    <w:rsid w:val="00A54B89"/>
    <w:rsid w:val="00A551BE"/>
    <w:rsid w:val="00A55268"/>
    <w:rsid w:val="00A556D2"/>
    <w:rsid w:val="00A5584C"/>
    <w:rsid w:val="00A55A0C"/>
    <w:rsid w:val="00A55A1E"/>
    <w:rsid w:val="00A55B4A"/>
    <w:rsid w:val="00A55BE7"/>
    <w:rsid w:val="00A562C1"/>
    <w:rsid w:val="00A56A12"/>
    <w:rsid w:val="00A56DC5"/>
    <w:rsid w:val="00A56DFD"/>
    <w:rsid w:val="00A57100"/>
    <w:rsid w:val="00A57A90"/>
    <w:rsid w:val="00A57EA2"/>
    <w:rsid w:val="00A6045F"/>
    <w:rsid w:val="00A60789"/>
    <w:rsid w:val="00A607F7"/>
    <w:rsid w:val="00A61ED2"/>
    <w:rsid w:val="00A62202"/>
    <w:rsid w:val="00A624C4"/>
    <w:rsid w:val="00A628AE"/>
    <w:rsid w:val="00A632BC"/>
    <w:rsid w:val="00A63BAC"/>
    <w:rsid w:val="00A63D69"/>
    <w:rsid w:val="00A63E50"/>
    <w:rsid w:val="00A640B6"/>
    <w:rsid w:val="00A645E7"/>
    <w:rsid w:val="00A64890"/>
    <w:rsid w:val="00A64927"/>
    <w:rsid w:val="00A64C62"/>
    <w:rsid w:val="00A65078"/>
    <w:rsid w:val="00A65369"/>
    <w:rsid w:val="00A655E9"/>
    <w:rsid w:val="00A65FB4"/>
    <w:rsid w:val="00A664FC"/>
    <w:rsid w:val="00A66981"/>
    <w:rsid w:val="00A66A4F"/>
    <w:rsid w:val="00A66D80"/>
    <w:rsid w:val="00A66DC2"/>
    <w:rsid w:val="00A66EC1"/>
    <w:rsid w:val="00A66FF8"/>
    <w:rsid w:val="00A67417"/>
    <w:rsid w:val="00A67514"/>
    <w:rsid w:val="00A67878"/>
    <w:rsid w:val="00A678F9"/>
    <w:rsid w:val="00A705B4"/>
    <w:rsid w:val="00A7093D"/>
    <w:rsid w:val="00A70BE3"/>
    <w:rsid w:val="00A70D6B"/>
    <w:rsid w:val="00A71204"/>
    <w:rsid w:val="00A7173D"/>
    <w:rsid w:val="00A71AC4"/>
    <w:rsid w:val="00A71B70"/>
    <w:rsid w:val="00A71CC0"/>
    <w:rsid w:val="00A71D6C"/>
    <w:rsid w:val="00A72169"/>
    <w:rsid w:val="00A7220A"/>
    <w:rsid w:val="00A7238C"/>
    <w:rsid w:val="00A72613"/>
    <w:rsid w:val="00A72B6F"/>
    <w:rsid w:val="00A72DA2"/>
    <w:rsid w:val="00A72DDB"/>
    <w:rsid w:val="00A72EAF"/>
    <w:rsid w:val="00A73DC1"/>
    <w:rsid w:val="00A7472C"/>
    <w:rsid w:val="00A74D96"/>
    <w:rsid w:val="00A75641"/>
    <w:rsid w:val="00A75859"/>
    <w:rsid w:val="00A763CB"/>
    <w:rsid w:val="00A763F3"/>
    <w:rsid w:val="00A765F7"/>
    <w:rsid w:val="00A7688F"/>
    <w:rsid w:val="00A76C70"/>
    <w:rsid w:val="00A770EB"/>
    <w:rsid w:val="00A77A15"/>
    <w:rsid w:val="00A77B0F"/>
    <w:rsid w:val="00A77CA4"/>
    <w:rsid w:val="00A80127"/>
    <w:rsid w:val="00A8042B"/>
    <w:rsid w:val="00A804D6"/>
    <w:rsid w:val="00A809F5"/>
    <w:rsid w:val="00A81332"/>
    <w:rsid w:val="00A81598"/>
    <w:rsid w:val="00A818AC"/>
    <w:rsid w:val="00A81907"/>
    <w:rsid w:val="00A81A75"/>
    <w:rsid w:val="00A81B41"/>
    <w:rsid w:val="00A81B9A"/>
    <w:rsid w:val="00A8263F"/>
    <w:rsid w:val="00A82838"/>
    <w:rsid w:val="00A82B1B"/>
    <w:rsid w:val="00A82BA6"/>
    <w:rsid w:val="00A82BBD"/>
    <w:rsid w:val="00A82E05"/>
    <w:rsid w:val="00A82EE8"/>
    <w:rsid w:val="00A83456"/>
    <w:rsid w:val="00A83661"/>
    <w:rsid w:val="00A8383A"/>
    <w:rsid w:val="00A83B58"/>
    <w:rsid w:val="00A83F40"/>
    <w:rsid w:val="00A8427F"/>
    <w:rsid w:val="00A8447D"/>
    <w:rsid w:val="00A845E0"/>
    <w:rsid w:val="00A84660"/>
    <w:rsid w:val="00A8469A"/>
    <w:rsid w:val="00A84829"/>
    <w:rsid w:val="00A849F8"/>
    <w:rsid w:val="00A84AAE"/>
    <w:rsid w:val="00A84D2C"/>
    <w:rsid w:val="00A84E74"/>
    <w:rsid w:val="00A8517C"/>
    <w:rsid w:val="00A857BD"/>
    <w:rsid w:val="00A85813"/>
    <w:rsid w:val="00A85CFD"/>
    <w:rsid w:val="00A85E8A"/>
    <w:rsid w:val="00A8603C"/>
    <w:rsid w:val="00A860AD"/>
    <w:rsid w:val="00A861E9"/>
    <w:rsid w:val="00A86705"/>
    <w:rsid w:val="00A8699C"/>
    <w:rsid w:val="00A86CAA"/>
    <w:rsid w:val="00A874E7"/>
    <w:rsid w:val="00A87547"/>
    <w:rsid w:val="00A8766C"/>
    <w:rsid w:val="00A87750"/>
    <w:rsid w:val="00A87868"/>
    <w:rsid w:val="00A8786D"/>
    <w:rsid w:val="00A87C4A"/>
    <w:rsid w:val="00A87CE7"/>
    <w:rsid w:val="00A87E4C"/>
    <w:rsid w:val="00A90691"/>
    <w:rsid w:val="00A90964"/>
    <w:rsid w:val="00A909BF"/>
    <w:rsid w:val="00A909DB"/>
    <w:rsid w:val="00A90D55"/>
    <w:rsid w:val="00A90F2D"/>
    <w:rsid w:val="00A90F6A"/>
    <w:rsid w:val="00A9107B"/>
    <w:rsid w:val="00A91097"/>
    <w:rsid w:val="00A913CC"/>
    <w:rsid w:val="00A914B0"/>
    <w:rsid w:val="00A914BB"/>
    <w:rsid w:val="00A9199D"/>
    <w:rsid w:val="00A919C2"/>
    <w:rsid w:val="00A91D78"/>
    <w:rsid w:val="00A91F8C"/>
    <w:rsid w:val="00A921AF"/>
    <w:rsid w:val="00A931C1"/>
    <w:rsid w:val="00A93333"/>
    <w:rsid w:val="00A93D65"/>
    <w:rsid w:val="00A9415C"/>
    <w:rsid w:val="00A9469B"/>
    <w:rsid w:val="00A9473C"/>
    <w:rsid w:val="00A94944"/>
    <w:rsid w:val="00A94986"/>
    <w:rsid w:val="00A94D38"/>
    <w:rsid w:val="00A955D3"/>
    <w:rsid w:val="00A9565B"/>
    <w:rsid w:val="00A958C6"/>
    <w:rsid w:val="00A95ABE"/>
    <w:rsid w:val="00A964FE"/>
    <w:rsid w:val="00A969ED"/>
    <w:rsid w:val="00A96C0C"/>
    <w:rsid w:val="00A96F67"/>
    <w:rsid w:val="00A9706A"/>
    <w:rsid w:val="00A9710A"/>
    <w:rsid w:val="00A972DA"/>
    <w:rsid w:val="00A9737F"/>
    <w:rsid w:val="00AA0F9F"/>
    <w:rsid w:val="00AA10A5"/>
    <w:rsid w:val="00AA170E"/>
    <w:rsid w:val="00AA1A6D"/>
    <w:rsid w:val="00AA210A"/>
    <w:rsid w:val="00AA2373"/>
    <w:rsid w:val="00AA2582"/>
    <w:rsid w:val="00AA2605"/>
    <w:rsid w:val="00AA2D62"/>
    <w:rsid w:val="00AA2F64"/>
    <w:rsid w:val="00AA32EC"/>
    <w:rsid w:val="00AA340B"/>
    <w:rsid w:val="00AA349A"/>
    <w:rsid w:val="00AA39F8"/>
    <w:rsid w:val="00AA3BDA"/>
    <w:rsid w:val="00AA3F24"/>
    <w:rsid w:val="00AA4A90"/>
    <w:rsid w:val="00AA4B97"/>
    <w:rsid w:val="00AA5641"/>
    <w:rsid w:val="00AA5767"/>
    <w:rsid w:val="00AA59E3"/>
    <w:rsid w:val="00AA5A4C"/>
    <w:rsid w:val="00AA5B10"/>
    <w:rsid w:val="00AA5C6F"/>
    <w:rsid w:val="00AA5F73"/>
    <w:rsid w:val="00AA5FEE"/>
    <w:rsid w:val="00AA6059"/>
    <w:rsid w:val="00AA6F74"/>
    <w:rsid w:val="00AA7281"/>
    <w:rsid w:val="00AA757A"/>
    <w:rsid w:val="00AA7691"/>
    <w:rsid w:val="00AA7B18"/>
    <w:rsid w:val="00AA7F14"/>
    <w:rsid w:val="00AB027D"/>
    <w:rsid w:val="00AB0488"/>
    <w:rsid w:val="00AB06A9"/>
    <w:rsid w:val="00AB08A1"/>
    <w:rsid w:val="00AB0E05"/>
    <w:rsid w:val="00AB1083"/>
    <w:rsid w:val="00AB10B7"/>
    <w:rsid w:val="00AB10D5"/>
    <w:rsid w:val="00AB11E4"/>
    <w:rsid w:val="00AB14AD"/>
    <w:rsid w:val="00AB1547"/>
    <w:rsid w:val="00AB15E7"/>
    <w:rsid w:val="00AB16A9"/>
    <w:rsid w:val="00AB1BC8"/>
    <w:rsid w:val="00AB1EE5"/>
    <w:rsid w:val="00AB2800"/>
    <w:rsid w:val="00AB280C"/>
    <w:rsid w:val="00AB293D"/>
    <w:rsid w:val="00AB3300"/>
    <w:rsid w:val="00AB38F8"/>
    <w:rsid w:val="00AB3913"/>
    <w:rsid w:val="00AB3ADA"/>
    <w:rsid w:val="00AB4572"/>
    <w:rsid w:val="00AB497A"/>
    <w:rsid w:val="00AB4C1D"/>
    <w:rsid w:val="00AB4E80"/>
    <w:rsid w:val="00AB52E6"/>
    <w:rsid w:val="00AB53A3"/>
    <w:rsid w:val="00AB5537"/>
    <w:rsid w:val="00AB5D0A"/>
    <w:rsid w:val="00AB5F2C"/>
    <w:rsid w:val="00AB6055"/>
    <w:rsid w:val="00AB64EF"/>
    <w:rsid w:val="00AB68BC"/>
    <w:rsid w:val="00AB69C0"/>
    <w:rsid w:val="00AB6B6F"/>
    <w:rsid w:val="00AB6BB7"/>
    <w:rsid w:val="00AB6F81"/>
    <w:rsid w:val="00AB718A"/>
    <w:rsid w:val="00AB73C4"/>
    <w:rsid w:val="00AB775F"/>
    <w:rsid w:val="00AB7769"/>
    <w:rsid w:val="00AB7944"/>
    <w:rsid w:val="00AB7EB1"/>
    <w:rsid w:val="00AC01B1"/>
    <w:rsid w:val="00AC0360"/>
    <w:rsid w:val="00AC0658"/>
    <w:rsid w:val="00AC0947"/>
    <w:rsid w:val="00AC0C53"/>
    <w:rsid w:val="00AC1365"/>
    <w:rsid w:val="00AC154F"/>
    <w:rsid w:val="00AC2118"/>
    <w:rsid w:val="00AC2255"/>
    <w:rsid w:val="00AC25E4"/>
    <w:rsid w:val="00AC2DB6"/>
    <w:rsid w:val="00AC2F99"/>
    <w:rsid w:val="00AC2FF3"/>
    <w:rsid w:val="00AC31BA"/>
    <w:rsid w:val="00AC347D"/>
    <w:rsid w:val="00AC3A36"/>
    <w:rsid w:val="00AC3B2A"/>
    <w:rsid w:val="00AC4082"/>
    <w:rsid w:val="00AC41C1"/>
    <w:rsid w:val="00AC4388"/>
    <w:rsid w:val="00AC525D"/>
    <w:rsid w:val="00AC529E"/>
    <w:rsid w:val="00AC578F"/>
    <w:rsid w:val="00AC592B"/>
    <w:rsid w:val="00AC5E6D"/>
    <w:rsid w:val="00AC6068"/>
    <w:rsid w:val="00AC617B"/>
    <w:rsid w:val="00AC6371"/>
    <w:rsid w:val="00AC653C"/>
    <w:rsid w:val="00AC6AA7"/>
    <w:rsid w:val="00AC7B52"/>
    <w:rsid w:val="00AC7D77"/>
    <w:rsid w:val="00AD0699"/>
    <w:rsid w:val="00AD094B"/>
    <w:rsid w:val="00AD0BB0"/>
    <w:rsid w:val="00AD1768"/>
    <w:rsid w:val="00AD1939"/>
    <w:rsid w:val="00AD1A0C"/>
    <w:rsid w:val="00AD1AAC"/>
    <w:rsid w:val="00AD21D3"/>
    <w:rsid w:val="00AD223A"/>
    <w:rsid w:val="00AD22EB"/>
    <w:rsid w:val="00AD2C3E"/>
    <w:rsid w:val="00AD2F12"/>
    <w:rsid w:val="00AD30A8"/>
    <w:rsid w:val="00AD3136"/>
    <w:rsid w:val="00AD3325"/>
    <w:rsid w:val="00AD3D36"/>
    <w:rsid w:val="00AD3FBE"/>
    <w:rsid w:val="00AD4116"/>
    <w:rsid w:val="00AD4BEF"/>
    <w:rsid w:val="00AD4DE1"/>
    <w:rsid w:val="00AD4E5F"/>
    <w:rsid w:val="00AD4F3B"/>
    <w:rsid w:val="00AD5331"/>
    <w:rsid w:val="00AD56A2"/>
    <w:rsid w:val="00AD5DAF"/>
    <w:rsid w:val="00AD6126"/>
    <w:rsid w:val="00AD63AD"/>
    <w:rsid w:val="00AD673B"/>
    <w:rsid w:val="00AD680F"/>
    <w:rsid w:val="00AD6FC9"/>
    <w:rsid w:val="00AD7128"/>
    <w:rsid w:val="00AD7F0D"/>
    <w:rsid w:val="00AE00AF"/>
    <w:rsid w:val="00AE0357"/>
    <w:rsid w:val="00AE04FC"/>
    <w:rsid w:val="00AE0647"/>
    <w:rsid w:val="00AE08BF"/>
    <w:rsid w:val="00AE0F22"/>
    <w:rsid w:val="00AE11AF"/>
    <w:rsid w:val="00AE131D"/>
    <w:rsid w:val="00AE1622"/>
    <w:rsid w:val="00AE18C8"/>
    <w:rsid w:val="00AE1AA5"/>
    <w:rsid w:val="00AE1C2E"/>
    <w:rsid w:val="00AE1C91"/>
    <w:rsid w:val="00AE1CFC"/>
    <w:rsid w:val="00AE1F75"/>
    <w:rsid w:val="00AE227D"/>
    <w:rsid w:val="00AE2396"/>
    <w:rsid w:val="00AE24D2"/>
    <w:rsid w:val="00AE301F"/>
    <w:rsid w:val="00AE3389"/>
    <w:rsid w:val="00AE3984"/>
    <w:rsid w:val="00AE39E5"/>
    <w:rsid w:val="00AE3A05"/>
    <w:rsid w:val="00AE3D2A"/>
    <w:rsid w:val="00AE409A"/>
    <w:rsid w:val="00AE4183"/>
    <w:rsid w:val="00AE4695"/>
    <w:rsid w:val="00AE477F"/>
    <w:rsid w:val="00AE54A7"/>
    <w:rsid w:val="00AE55DB"/>
    <w:rsid w:val="00AE56B4"/>
    <w:rsid w:val="00AE57D8"/>
    <w:rsid w:val="00AE5E48"/>
    <w:rsid w:val="00AE61FD"/>
    <w:rsid w:val="00AE64EE"/>
    <w:rsid w:val="00AE656A"/>
    <w:rsid w:val="00AE661D"/>
    <w:rsid w:val="00AE68E9"/>
    <w:rsid w:val="00AE727E"/>
    <w:rsid w:val="00AE749B"/>
    <w:rsid w:val="00AE78A7"/>
    <w:rsid w:val="00AE7F44"/>
    <w:rsid w:val="00AF0D0C"/>
    <w:rsid w:val="00AF0EC9"/>
    <w:rsid w:val="00AF0ECC"/>
    <w:rsid w:val="00AF0F6B"/>
    <w:rsid w:val="00AF1204"/>
    <w:rsid w:val="00AF15F4"/>
    <w:rsid w:val="00AF16C8"/>
    <w:rsid w:val="00AF1905"/>
    <w:rsid w:val="00AF1D13"/>
    <w:rsid w:val="00AF1DA4"/>
    <w:rsid w:val="00AF1DF6"/>
    <w:rsid w:val="00AF1F0F"/>
    <w:rsid w:val="00AF1F91"/>
    <w:rsid w:val="00AF2CAC"/>
    <w:rsid w:val="00AF3452"/>
    <w:rsid w:val="00AF3A17"/>
    <w:rsid w:val="00AF3A75"/>
    <w:rsid w:val="00AF3FA2"/>
    <w:rsid w:val="00AF3FA4"/>
    <w:rsid w:val="00AF40B6"/>
    <w:rsid w:val="00AF45B1"/>
    <w:rsid w:val="00AF477E"/>
    <w:rsid w:val="00AF4D9A"/>
    <w:rsid w:val="00AF4E87"/>
    <w:rsid w:val="00AF521F"/>
    <w:rsid w:val="00AF638E"/>
    <w:rsid w:val="00AF6684"/>
    <w:rsid w:val="00AF6816"/>
    <w:rsid w:val="00AF687A"/>
    <w:rsid w:val="00AF68F2"/>
    <w:rsid w:val="00AF73EA"/>
    <w:rsid w:val="00AF7D4D"/>
    <w:rsid w:val="00AF7DA6"/>
    <w:rsid w:val="00AF7F8E"/>
    <w:rsid w:val="00B0030F"/>
    <w:rsid w:val="00B0059F"/>
    <w:rsid w:val="00B00C9B"/>
    <w:rsid w:val="00B00EAC"/>
    <w:rsid w:val="00B01926"/>
    <w:rsid w:val="00B01AFE"/>
    <w:rsid w:val="00B01D5E"/>
    <w:rsid w:val="00B0207F"/>
    <w:rsid w:val="00B021A0"/>
    <w:rsid w:val="00B022E7"/>
    <w:rsid w:val="00B0276F"/>
    <w:rsid w:val="00B02B81"/>
    <w:rsid w:val="00B02BB4"/>
    <w:rsid w:val="00B02F37"/>
    <w:rsid w:val="00B02F6D"/>
    <w:rsid w:val="00B03202"/>
    <w:rsid w:val="00B032FD"/>
    <w:rsid w:val="00B0343E"/>
    <w:rsid w:val="00B03530"/>
    <w:rsid w:val="00B03817"/>
    <w:rsid w:val="00B03980"/>
    <w:rsid w:val="00B03AB3"/>
    <w:rsid w:val="00B04039"/>
    <w:rsid w:val="00B040B5"/>
    <w:rsid w:val="00B048ED"/>
    <w:rsid w:val="00B0492F"/>
    <w:rsid w:val="00B04C40"/>
    <w:rsid w:val="00B04FA4"/>
    <w:rsid w:val="00B053C8"/>
    <w:rsid w:val="00B05597"/>
    <w:rsid w:val="00B0576F"/>
    <w:rsid w:val="00B05B59"/>
    <w:rsid w:val="00B05D9E"/>
    <w:rsid w:val="00B05F2B"/>
    <w:rsid w:val="00B05F43"/>
    <w:rsid w:val="00B0615E"/>
    <w:rsid w:val="00B0640B"/>
    <w:rsid w:val="00B06437"/>
    <w:rsid w:val="00B06D77"/>
    <w:rsid w:val="00B06E83"/>
    <w:rsid w:val="00B07412"/>
    <w:rsid w:val="00B07BE1"/>
    <w:rsid w:val="00B07E1B"/>
    <w:rsid w:val="00B07EE0"/>
    <w:rsid w:val="00B07F15"/>
    <w:rsid w:val="00B1011B"/>
    <w:rsid w:val="00B10292"/>
    <w:rsid w:val="00B103B5"/>
    <w:rsid w:val="00B10ECA"/>
    <w:rsid w:val="00B11012"/>
    <w:rsid w:val="00B11482"/>
    <w:rsid w:val="00B1197A"/>
    <w:rsid w:val="00B12BA0"/>
    <w:rsid w:val="00B131E4"/>
    <w:rsid w:val="00B1320D"/>
    <w:rsid w:val="00B132D8"/>
    <w:rsid w:val="00B141FD"/>
    <w:rsid w:val="00B14521"/>
    <w:rsid w:val="00B1462B"/>
    <w:rsid w:val="00B14952"/>
    <w:rsid w:val="00B14CD3"/>
    <w:rsid w:val="00B1526F"/>
    <w:rsid w:val="00B154AD"/>
    <w:rsid w:val="00B15CE2"/>
    <w:rsid w:val="00B161D1"/>
    <w:rsid w:val="00B1644B"/>
    <w:rsid w:val="00B165E4"/>
    <w:rsid w:val="00B1675F"/>
    <w:rsid w:val="00B17056"/>
    <w:rsid w:val="00B1776B"/>
    <w:rsid w:val="00B17B91"/>
    <w:rsid w:val="00B202F4"/>
    <w:rsid w:val="00B2045D"/>
    <w:rsid w:val="00B20473"/>
    <w:rsid w:val="00B2055D"/>
    <w:rsid w:val="00B20737"/>
    <w:rsid w:val="00B20DB8"/>
    <w:rsid w:val="00B210CD"/>
    <w:rsid w:val="00B211CC"/>
    <w:rsid w:val="00B2141A"/>
    <w:rsid w:val="00B21FEE"/>
    <w:rsid w:val="00B21FFF"/>
    <w:rsid w:val="00B23015"/>
    <w:rsid w:val="00B2311E"/>
    <w:rsid w:val="00B23D2C"/>
    <w:rsid w:val="00B23ECC"/>
    <w:rsid w:val="00B24734"/>
    <w:rsid w:val="00B24846"/>
    <w:rsid w:val="00B24A02"/>
    <w:rsid w:val="00B24AB5"/>
    <w:rsid w:val="00B24F66"/>
    <w:rsid w:val="00B250AA"/>
    <w:rsid w:val="00B256F5"/>
    <w:rsid w:val="00B26396"/>
    <w:rsid w:val="00B26583"/>
    <w:rsid w:val="00B27090"/>
    <w:rsid w:val="00B27305"/>
    <w:rsid w:val="00B2740C"/>
    <w:rsid w:val="00B27758"/>
    <w:rsid w:val="00B27A9C"/>
    <w:rsid w:val="00B27F28"/>
    <w:rsid w:val="00B30097"/>
    <w:rsid w:val="00B3009D"/>
    <w:rsid w:val="00B30110"/>
    <w:rsid w:val="00B30281"/>
    <w:rsid w:val="00B30386"/>
    <w:rsid w:val="00B30798"/>
    <w:rsid w:val="00B308AC"/>
    <w:rsid w:val="00B30D81"/>
    <w:rsid w:val="00B31239"/>
    <w:rsid w:val="00B31417"/>
    <w:rsid w:val="00B31D07"/>
    <w:rsid w:val="00B31D71"/>
    <w:rsid w:val="00B31E1A"/>
    <w:rsid w:val="00B320D7"/>
    <w:rsid w:val="00B3220D"/>
    <w:rsid w:val="00B322EC"/>
    <w:rsid w:val="00B326C6"/>
    <w:rsid w:val="00B32715"/>
    <w:rsid w:val="00B32800"/>
    <w:rsid w:val="00B328DA"/>
    <w:rsid w:val="00B3317B"/>
    <w:rsid w:val="00B34271"/>
    <w:rsid w:val="00B3482F"/>
    <w:rsid w:val="00B34D4C"/>
    <w:rsid w:val="00B350FA"/>
    <w:rsid w:val="00B351EC"/>
    <w:rsid w:val="00B352C0"/>
    <w:rsid w:val="00B3532C"/>
    <w:rsid w:val="00B353DF"/>
    <w:rsid w:val="00B35629"/>
    <w:rsid w:val="00B356DC"/>
    <w:rsid w:val="00B35C51"/>
    <w:rsid w:val="00B361A0"/>
    <w:rsid w:val="00B36AB1"/>
    <w:rsid w:val="00B372A7"/>
    <w:rsid w:val="00B37788"/>
    <w:rsid w:val="00B37EB6"/>
    <w:rsid w:val="00B40268"/>
    <w:rsid w:val="00B403DB"/>
    <w:rsid w:val="00B40473"/>
    <w:rsid w:val="00B406C1"/>
    <w:rsid w:val="00B40727"/>
    <w:rsid w:val="00B4159A"/>
    <w:rsid w:val="00B418BD"/>
    <w:rsid w:val="00B41D1B"/>
    <w:rsid w:val="00B41D78"/>
    <w:rsid w:val="00B42813"/>
    <w:rsid w:val="00B4303E"/>
    <w:rsid w:val="00B4318F"/>
    <w:rsid w:val="00B43C89"/>
    <w:rsid w:val="00B43F44"/>
    <w:rsid w:val="00B43F72"/>
    <w:rsid w:val="00B44674"/>
    <w:rsid w:val="00B44C3D"/>
    <w:rsid w:val="00B44CFB"/>
    <w:rsid w:val="00B44E93"/>
    <w:rsid w:val="00B452AA"/>
    <w:rsid w:val="00B45358"/>
    <w:rsid w:val="00B45AB3"/>
    <w:rsid w:val="00B45C60"/>
    <w:rsid w:val="00B463B8"/>
    <w:rsid w:val="00B464FC"/>
    <w:rsid w:val="00B465F4"/>
    <w:rsid w:val="00B46679"/>
    <w:rsid w:val="00B468FA"/>
    <w:rsid w:val="00B46A96"/>
    <w:rsid w:val="00B46CB5"/>
    <w:rsid w:val="00B471FF"/>
    <w:rsid w:val="00B475B7"/>
    <w:rsid w:val="00B47913"/>
    <w:rsid w:val="00B47AED"/>
    <w:rsid w:val="00B501A4"/>
    <w:rsid w:val="00B5041B"/>
    <w:rsid w:val="00B507D6"/>
    <w:rsid w:val="00B50B0A"/>
    <w:rsid w:val="00B50F4B"/>
    <w:rsid w:val="00B50FFC"/>
    <w:rsid w:val="00B518B1"/>
    <w:rsid w:val="00B52282"/>
    <w:rsid w:val="00B5256D"/>
    <w:rsid w:val="00B52898"/>
    <w:rsid w:val="00B52927"/>
    <w:rsid w:val="00B52AB1"/>
    <w:rsid w:val="00B5311F"/>
    <w:rsid w:val="00B53320"/>
    <w:rsid w:val="00B53836"/>
    <w:rsid w:val="00B53F18"/>
    <w:rsid w:val="00B53F6D"/>
    <w:rsid w:val="00B5456F"/>
    <w:rsid w:val="00B549D7"/>
    <w:rsid w:val="00B55448"/>
    <w:rsid w:val="00B562FB"/>
    <w:rsid w:val="00B566A1"/>
    <w:rsid w:val="00B56788"/>
    <w:rsid w:val="00B56A02"/>
    <w:rsid w:val="00B56B62"/>
    <w:rsid w:val="00B56B9D"/>
    <w:rsid w:val="00B56E51"/>
    <w:rsid w:val="00B570DE"/>
    <w:rsid w:val="00B57465"/>
    <w:rsid w:val="00B5768D"/>
    <w:rsid w:val="00B57CD2"/>
    <w:rsid w:val="00B600FC"/>
    <w:rsid w:val="00B601EF"/>
    <w:rsid w:val="00B60659"/>
    <w:rsid w:val="00B60863"/>
    <w:rsid w:val="00B60AE2"/>
    <w:rsid w:val="00B60CC4"/>
    <w:rsid w:val="00B60FCE"/>
    <w:rsid w:val="00B611AA"/>
    <w:rsid w:val="00B6143D"/>
    <w:rsid w:val="00B6156A"/>
    <w:rsid w:val="00B616E4"/>
    <w:rsid w:val="00B61E04"/>
    <w:rsid w:val="00B61ED6"/>
    <w:rsid w:val="00B62130"/>
    <w:rsid w:val="00B6224E"/>
    <w:rsid w:val="00B624C5"/>
    <w:rsid w:val="00B626A7"/>
    <w:rsid w:val="00B62887"/>
    <w:rsid w:val="00B62CD9"/>
    <w:rsid w:val="00B63909"/>
    <w:rsid w:val="00B64067"/>
    <w:rsid w:val="00B643AF"/>
    <w:rsid w:val="00B64540"/>
    <w:rsid w:val="00B64774"/>
    <w:rsid w:val="00B64DA0"/>
    <w:rsid w:val="00B6585E"/>
    <w:rsid w:val="00B65891"/>
    <w:rsid w:val="00B65B78"/>
    <w:rsid w:val="00B65BC2"/>
    <w:rsid w:val="00B65CCC"/>
    <w:rsid w:val="00B65D4C"/>
    <w:rsid w:val="00B661E6"/>
    <w:rsid w:val="00B66C9A"/>
    <w:rsid w:val="00B6702A"/>
    <w:rsid w:val="00B67C01"/>
    <w:rsid w:val="00B67E5F"/>
    <w:rsid w:val="00B70447"/>
    <w:rsid w:val="00B705C6"/>
    <w:rsid w:val="00B70938"/>
    <w:rsid w:val="00B71249"/>
    <w:rsid w:val="00B71493"/>
    <w:rsid w:val="00B71602"/>
    <w:rsid w:val="00B728AA"/>
    <w:rsid w:val="00B72AE6"/>
    <w:rsid w:val="00B7306F"/>
    <w:rsid w:val="00B733E3"/>
    <w:rsid w:val="00B733EE"/>
    <w:rsid w:val="00B73853"/>
    <w:rsid w:val="00B73926"/>
    <w:rsid w:val="00B73D19"/>
    <w:rsid w:val="00B73F22"/>
    <w:rsid w:val="00B7433D"/>
    <w:rsid w:val="00B74583"/>
    <w:rsid w:val="00B7466E"/>
    <w:rsid w:val="00B74721"/>
    <w:rsid w:val="00B74924"/>
    <w:rsid w:val="00B749D9"/>
    <w:rsid w:val="00B74B0D"/>
    <w:rsid w:val="00B74EFD"/>
    <w:rsid w:val="00B750EA"/>
    <w:rsid w:val="00B751C9"/>
    <w:rsid w:val="00B7522D"/>
    <w:rsid w:val="00B756AE"/>
    <w:rsid w:val="00B758F0"/>
    <w:rsid w:val="00B75AFF"/>
    <w:rsid w:val="00B761AC"/>
    <w:rsid w:val="00B7685E"/>
    <w:rsid w:val="00B7730D"/>
    <w:rsid w:val="00B773CD"/>
    <w:rsid w:val="00B77537"/>
    <w:rsid w:val="00B7780D"/>
    <w:rsid w:val="00B77C14"/>
    <w:rsid w:val="00B77FC4"/>
    <w:rsid w:val="00B80298"/>
    <w:rsid w:val="00B80621"/>
    <w:rsid w:val="00B80B70"/>
    <w:rsid w:val="00B80B89"/>
    <w:rsid w:val="00B80C93"/>
    <w:rsid w:val="00B80DB9"/>
    <w:rsid w:val="00B812BF"/>
    <w:rsid w:val="00B8188D"/>
    <w:rsid w:val="00B81957"/>
    <w:rsid w:val="00B81BD3"/>
    <w:rsid w:val="00B81D2F"/>
    <w:rsid w:val="00B81E3F"/>
    <w:rsid w:val="00B81EF2"/>
    <w:rsid w:val="00B821A0"/>
    <w:rsid w:val="00B82431"/>
    <w:rsid w:val="00B8248F"/>
    <w:rsid w:val="00B825AF"/>
    <w:rsid w:val="00B8296A"/>
    <w:rsid w:val="00B831DD"/>
    <w:rsid w:val="00B8357F"/>
    <w:rsid w:val="00B83714"/>
    <w:rsid w:val="00B83757"/>
    <w:rsid w:val="00B83922"/>
    <w:rsid w:val="00B83D6A"/>
    <w:rsid w:val="00B83E89"/>
    <w:rsid w:val="00B83F7D"/>
    <w:rsid w:val="00B84039"/>
    <w:rsid w:val="00B84662"/>
    <w:rsid w:val="00B84828"/>
    <w:rsid w:val="00B84921"/>
    <w:rsid w:val="00B8492E"/>
    <w:rsid w:val="00B849F1"/>
    <w:rsid w:val="00B85096"/>
    <w:rsid w:val="00B855A7"/>
    <w:rsid w:val="00B85F06"/>
    <w:rsid w:val="00B87240"/>
    <w:rsid w:val="00B872ED"/>
    <w:rsid w:val="00B9016E"/>
    <w:rsid w:val="00B905C7"/>
    <w:rsid w:val="00B90792"/>
    <w:rsid w:val="00B907BC"/>
    <w:rsid w:val="00B90CC8"/>
    <w:rsid w:val="00B90F00"/>
    <w:rsid w:val="00B9160A"/>
    <w:rsid w:val="00B916C7"/>
    <w:rsid w:val="00B9189B"/>
    <w:rsid w:val="00B91A10"/>
    <w:rsid w:val="00B91A9C"/>
    <w:rsid w:val="00B91E1C"/>
    <w:rsid w:val="00B92140"/>
    <w:rsid w:val="00B92430"/>
    <w:rsid w:val="00B92927"/>
    <w:rsid w:val="00B92C1D"/>
    <w:rsid w:val="00B92F60"/>
    <w:rsid w:val="00B9312C"/>
    <w:rsid w:val="00B935C7"/>
    <w:rsid w:val="00B935EF"/>
    <w:rsid w:val="00B9374D"/>
    <w:rsid w:val="00B938BE"/>
    <w:rsid w:val="00B939CB"/>
    <w:rsid w:val="00B93B8A"/>
    <w:rsid w:val="00B93C43"/>
    <w:rsid w:val="00B94084"/>
    <w:rsid w:val="00B94402"/>
    <w:rsid w:val="00B94776"/>
    <w:rsid w:val="00B94A0F"/>
    <w:rsid w:val="00B94D86"/>
    <w:rsid w:val="00B950E9"/>
    <w:rsid w:val="00B9530A"/>
    <w:rsid w:val="00B9537E"/>
    <w:rsid w:val="00B95D44"/>
    <w:rsid w:val="00B96123"/>
    <w:rsid w:val="00B96300"/>
    <w:rsid w:val="00B9690B"/>
    <w:rsid w:val="00B9690C"/>
    <w:rsid w:val="00B96A97"/>
    <w:rsid w:val="00B96DCF"/>
    <w:rsid w:val="00B9723D"/>
    <w:rsid w:val="00B9769E"/>
    <w:rsid w:val="00BA01B0"/>
    <w:rsid w:val="00BA040E"/>
    <w:rsid w:val="00BA04F0"/>
    <w:rsid w:val="00BA07B0"/>
    <w:rsid w:val="00BA0B04"/>
    <w:rsid w:val="00BA0FA0"/>
    <w:rsid w:val="00BA1664"/>
    <w:rsid w:val="00BA1902"/>
    <w:rsid w:val="00BA1C51"/>
    <w:rsid w:val="00BA2109"/>
    <w:rsid w:val="00BA2610"/>
    <w:rsid w:val="00BA2DBF"/>
    <w:rsid w:val="00BA33FF"/>
    <w:rsid w:val="00BA353F"/>
    <w:rsid w:val="00BA4089"/>
    <w:rsid w:val="00BA47BF"/>
    <w:rsid w:val="00BA4DB0"/>
    <w:rsid w:val="00BA5072"/>
    <w:rsid w:val="00BA5106"/>
    <w:rsid w:val="00BA514A"/>
    <w:rsid w:val="00BA5A50"/>
    <w:rsid w:val="00BA5A69"/>
    <w:rsid w:val="00BA5FEF"/>
    <w:rsid w:val="00BA5FFD"/>
    <w:rsid w:val="00BA6C49"/>
    <w:rsid w:val="00BB03D7"/>
    <w:rsid w:val="00BB06BF"/>
    <w:rsid w:val="00BB0B56"/>
    <w:rsid w:val="00BB1463"/>
    <w:rsid w:val="00BB1568"/>
    <w:rsid w:val="00BB1604"/>
    <w:rsid w:val="00BB17AC"/>
    <w:rsid w:val="00BB1ABF"/>
    <w:rsid w:val="00BB1C1A"/>
    <w:rsid w:val="00BB1F53"/>
    <w:rsid w:val="00BB2297"/>
    <w:rsid w:val="00BB27B4"/>
    <w:rsid w:val="00BB2A65"/>
    <w:rsid w:val="00BB2E16"/>
    <w:rsid w:val="00BB2F22"/>
    <w:rsid w:val="00BB313E"/>
    <w:rsid w:val="00BB3163"/>
    <w:rsid w:val="00BB318F"/>
    <w:rsid w:val="00BB3295"/>
    <w:rsid w:val="00BB331D"/>
    <w:rsid w:val="00BB36FF"/>
    <w:rsid w:val="00BB39F7"/>
    <w:rsid w:val="00BB3B28"/>
    <w:rsid w:val="00BB3BBB"/>
    <w:rsid w:val="00BB3F4D"/>
    <w:rsid w:val="00BB3F67"/>
    <w:rsid w:val="00BB424B"/>
    <w:rsid w:val="00BB4D93"/>
    <w:rsid w:val="00BB4DBD"/>
    <w:rsid w:val="00BB529B"/>
    <w:rsid w:val="00BB610C"/>
    <w:rsid w:val="00BB6689"/>
    <w:rsid w:val="00BB69AC"/>
    <w:rsid w:val="00BB6B92"/>
    <w:rsid w:val="00BB6EBF"/>
    <w:rsid w:val="00BB7099"/>
    <w:rsid w:val="00BB789F"/>
    <w:rsid w:val="00BB7BFF"/>
    <w:rsid w:val="00BB7CFC"/>
    <w:rsid w:val="00BC0211"/>
    <w:rsid w:val="00BC031D"/>
    <w:rsid w:val="00BC09D0"/>
    <w:rsid w:val="00BC0B3F"/>
    <w:rsid w:val="00BC0E2C"/>
    <w:rsid w:val="00BC0E75"/>
    <w:rsid w:val="00BC12BA"/>
    <w:rsid w:val="00BC1791"/>
    <w:rsid w:val="00BC1BBE"/>
    <w:rsid w:val="00BC1FD2"/>
    <w:rsid w:val="00BC2034"/>
    <w:rsid w:val="00BC2055"/>
    <w:rsid w:val="00BC25AC"/>
    <w:rsid w:val="00BC2C5A"/>
    <w:rsid w:val="00BC2C5D"/>
    <w:rsid w:val="00BC2EE2"/>
    <w:rsid w:val="00BC31C3"/>
    <w:rsid w:val="00BC3757"/>
    <w:rsid w:val="00BC386A"/>
    <w:rsid w:val="00BC3EF5"/>
    <w:rsid w:val="00BC418B"/>
    <w:rsid w:val="00BC439C"/>
    <w:rsid w:val="00BC4D54"/>
    <w:rsid w:val="00BC4EB0"/>
    <w:rsid w:val="00BC5863"/>
    <w:rsid w:val="00BC5929"/>
    <w:rsid w:val="00BC5BB4"/>
    <w:rsid w:val="00BC6028"/>
    <w:rsid w:val="00BC65FA"/>
    <w:rsid w:val="00BC6855"/>
    <w:rsid w:val="00BC69B1"/>
    <w:rsid w:val="00BC6A73"/>
    <w:rsid w:val="00BC6DC5"/>
    <w:rsid w:val="00BC705F"/>
    <w:rsid w:val="00BC769A"/>
    <w:rsid w:val="00BC76B6"/>
    <w:rsid w:val="00BC7897"/>
    <w:rsid w:val="00BC7F91"/>
    <w:rsid w:val="00BD0185"/>
    <w:rsid w:val="00BD0CB1"/>
    <w:rsid w:val="00BD1100"/>
    <w:rsid w:val="00BD1385"/>
    <w:rsid w:val="00BD1605"/>
    <w:rsid w:val="00BD1A03"/>
    <w:rsid w:val="00BD1B46"/>
    <w:rsid w:val="00BD1BCE"/>
    <w:rsid w:val="00BD1C4A"/>
    <w:rsid w:val="00BD1C6D"/>
    <w:rsid w:val="00BD2314"/>
    <w:rsid w:val="00BD2DC2"/>
    <w:rsid w:val="00BD2EF2"/>
    <w:rsid w:val="00BD3034"/>
    <w:rsid w:val="00BD33AC"/>
    <w:rsid w:val="00BD3DAD"/>
    <w:rsid w:val="00BD4717"/>
    <w:rsid w:val="00BD4F6E"/>
    <w:rsid w:val="00BD4F9B"/>
    <w:rsid w:val="00BD5142"/>
    <w:rsid w:val="00BD52FB"/>
    <w:rsid w:val="00BD5CB2"/>
    <w:rsid w:val="00BD6E56"/>
    <w:rsid w:val="00BD720F"/>
    <w:rsid w:val="00BD7212"/>
    <w:rsid w:val="00BD7622"/>
    <w:rsid w:val="00BD7835"/>
    <w:rsid w:val="00BD7856"/>
    <w:rsid w:val="00BD7937"/>
    <w:rsid w:val="00BD7992"/>
    <w:rsid w:val="00BD7FAA"/>
    <w:rsid w:val="00BE0053"/>
    <w:rsid w:val="00BE034B"/>
    <w:rsid w:val="00BE0563"/>
    <w:rsid w:val="00BE07C9"/>
    <w:rsid w:val="00BE0F92"/>
    <w:rsid w:val="00BE14DA"/>
    <w:rsid w:val="00BE18F1"/>
    <w:rsid w:val="00BE20FD"/>
    <w:rsid w:val="00BE22E2"/>
    <w:rsid w:val="00BE23AC"/>
    <w:rsid w:val="00BE25F1"/>
    <w:rsid w:val="00BE26F4"/>
    <w:rsid w:val="00BE2709"/>
    <w:rsid w:val="00BE2739"/>
    <w:rsid w:val="00BE285D"/>
    <w:rsid w:val="00BE3248"/>
    <w:rsid w:val="00BE32C3"/>
    <w:rsid w:val="00BE339F"/>
    <w:rsid w:val="00BE34A2"/>
    <w:rsid w:val="00BE3BFF"/>
    <w:rsid w:val="00BE3D99"/>
    <w:rsid w:val="00BE4004"/>
    <w:rsid w:val="00BE4663"/>
    <w:rsid w:val="00BE4890"/>
    <w:rsid w:val="00BE4ED3"/>
    <w:rsid w:val="00BE55FE"/>
    <w:rsid w:val="00BE5627"/>
    <w:rsid w:val="00BE58C3"/>
    <w:rsid w:val="00BE5995"/>
    <w:rsid w:val="00BE636C"/>
    <w:rsid w:val="00BE6A0F"/>
    <w:rsid w:val="00BE6DCB"/>
    <w:rsid w:val="00BE6DD2"/>
    <w:rsid w:val="00BE76D1"/>
    <w:rsid w:val="00BE772B"/>
    <w:rsid w:val="00BE791A"/>
    <w:rsid w:val="00BE7A30"/>
    <w:rsid w:val="00BE7CF0"/>
    <w:rsid w:val="00BE7E56"/>
    <w:rsid w:val="00BF003B"/>
    <w:rsid w:val="00BF05A5"/>
    <w:rsid w:val="00BF09E0"/>
    <w:rsid w:val="00BF0AD5"/>
    <w:rsid w:val="00BF0CF0"/>
    <w:rsid w:val="00BF13CC"/>
    <w:rsid w:val="00BF13DF"/>
    <w:rsid w:val="00BF150F"/>
    <w:rsid w:val="00BF194D"/>
    <w:rsid w:val="00BF1EB5"/>
    <w:rsid w:val="00BF2986"/>
    <w:rsid w:val="00BF2FBD"/>
    <w:rsid w:val="00BF328D"/>
    <w:rsid w:val="00BF39CA"/>
    <w:rsid w:val="00BF3A25"/>
    <w:rsid w:val="00BF3EB8"/>
    <w:rsid w:val="00BF4A8B"/>
    <w:rsid w:val="00BF4B71"/>
    <w:rsid w:val="00BF4BC8"/>
    <w:rsid w:val="00BF4D7C"/>
    <w:rsid w:val="00BF5721"/>
    <w:rsid w:val="00BF5A16"/>
    <w:rsid w:val="00BF5FA2"/>
    <w:rsid w:val="00BF5FD2"/>
    <w:rsid w:val="00BF6227"/>
    <w:rsid w:val="00BF67FF"/>
    <w:rsid w:val="00BF6C21"/>
    <w:rsid w:val="00BF7A57"/>
    <w:rsid w:val="00C00084"/>
    <w:rsid w:val="00C0097B"/>
    <w:rsid w:val="00C00DD4"/>
    <w:rsid w:val="00C0116C"/>
    <w:rsid w:val="00C013D3"/>
    <w:rsid w:val="00C01635"/>
    <w:rsid w:val="00C018E9"/>
    <w:rsid w:val="00C01A80"/>
    <w:rsid w:val="00C01C66"/>
    <w:rsid w:val="00C01D3E"/>
    <w:rsid w:val="00C01FFC"/>
    <w:rsid w:val="00C02104"/>
    <w:rsid w:val="00C02289"/>
    <w:rsid w:val="00C023AC"/>
    <w:rsid w:val="00C0253E"/>
    <w:rsid w:val="00C02778"/>
    <w:rsid w:val="00C029A2"/>
    <w:rsid w:val="00C02A61"/>
    <w:rsid w:val="00C02B45"/>
    <w:rsid w:val="00C03B6B"/>
    <w:rsid w:val="00C03FA1"/>
    <w:rsid w:val="00C04016"/>
    <w:rsid w:val="00C0439E"/>
    <w:rsid w:val="00C04F49"/>
    <w:rsid w:val="00C05093"/>
    <w:rsid w:val="00C0533B"/>
    <w:rsid w:val="00C05AE6"/>
    <w:rsid w:val="00C05B5B"/>
    <w:rsid w:val="00C05CF8"/>
    <w:rsid w:val="00C05DF9"/>
    <w:rsid w:val="00C06600"/>
    <w:rsid w:val="00C06740"/>
    <w:rsid w:val="00C0681E"/>
    <w:rsid w:val="00C06B19"/>
    <w:rsid w:val="00C06BAC"/>
    <w:rsid w:val="00C072BA"/>
    <w:rsid w:val="00C07315"/>
    <w:rsid w:val="00C077A6"/>
    <w:rsid w:val="00C0799C"/>
    <w:rsid w:val="00C07D5F"/>
    <w:rsid w:val="00C07FC4"/>
    <w:rsid w:val="00C10900"/>
    <w:rsid w:val="00C10B69"/>
    <w:rsid w:val="00C10B8E"/>
    <w:rsid w:val="00C1103F"/>
    <w:rsid w:val="00C11198"/>
    <w:rsid w:val="00C11942"/>
    <w:rsid w:val="00C11968"/>
    <w:rsid w:val="00C121C2"/>
    <w:rsid w:val="00C12252"/>
    <w:rsid w:val="00C123C0"/>
    <w:rsid w:val="00C124D7"/>
    <w:rsid w:val="00C1278D"/>
    <w:rsid w:val="00C129FF"/>
    <w:rsid w:val="00C12F9B"/>
    <w:rsid w:val="00C13009"/>
    <w:rsid w:val="00C133C1"/>
    <w:rsid w:val="00C1420A"/>
    <w:rsid w:val="00C151FC"/>
    <w:rsid w:val="00C15576"/>
    <w:rsid w:val="00C15A44"/>
    <w:rsid w:val="00C15B44"/>
    <w:rsid w:val="00C15B81"/>
    <w:rsid w:val="00C15E92"/>
    <w:rsid w:val="00C15FC2"/>
    <w:rsid w:val="00C160F9"/>
    <w:rsid w:val="00C1654C"/>
    <w:rsid w:val="00C16983"/>
    <w:rsid w:val="00C16AE6"/>
    <w:rsid w:val="00C16E09"/>
    <w:rsid w:val="00C16E92"/>
    <w:rsid w:val="00C1763B"/>
    <w:rsid w:val="00C17F95"/>
    <w:rsid w:val="00C2067D"/>
    <w:rsid w:val="00C20999"/>
    <w:rsid w:val="00C209AC"/>
    <w:rsid w:val="00C20DA3"/>
    <w:rsid w:val="00C20E44"/>
    <w:rsid w:val="00C2113B"/>
    <w:rsid w:val="00C2117E"/>
    <w:rsid w:val="00C218BE"/>
    <w:rsid w:val="00C21ADF"/>
    <w:rsid w:val="00C21CDC"/>
    <w:rsid w:val="00C21CE4"/>
    <w:rsid w:val="00C21DAA"/>
    <w:rsid w:val="00C220F0"/>
    <w:rsid w:val="00C22362"/>
    <w:rsid w:val="00C2245D"/>
    <w:rsid w:val="00C225DB"/>
    <w:rsid w:val="00C22737"/>
    <w:rsid w:val="00C22A46"/>
    <w:rsid w:val="00C22A97"/>
    <w:rsid w:val="00C22D7D"/>
    <w:rsid w:val="00C22E1A"/>
    <w:rsid w:val="00C23381"/>
    <w:rsid w:val="00C23CE4"/>
    <w:rsid w:val="00C23F15"/>
    <w:rsid w:val="00C24AB3"/>
    <w:rsid w:val="00C24D31"/>
    <w:rsid w:val="00C2510A"/>
    <w:rsid w:val="00C25A41"/>
    <w:rsid w:val="00C26026"/>
    <w:rsid w:val="00C26A68"/>
    <w:rsid w:val="00C27222"/>
    <w:rsid w:val="00C2764F"/>
    <w:rsid w:val="00C27B46"/>
    <w:rsid w:val="00C27E25"/>
    <w:rsid w:val="00C30040"/>
    <w:rsid w:val="00C302DA"/>
    <w:rsid w:val="00C3049F"/>
    <w:rsid w:val="00C307C1"/>
    <w:rsid w:val="00C3159C"/>
    <w:rsid w:val="00C319EA"/>
    <w:rsid w:val="00C31BD3"/>
    <w:rsid w:val="00C31CC5"/>
    <w:rsid w:val="00C326A9"/>
    <w:rsid w:val="00C3289E"/>
    <w:rsid w:val="00C335D5"/>
    <w:rsid w:val="00C33606"/>
    <w:rsid w:val="00C33991"/>
    <w:rsid w:val="00C339EF"/>
    <w:rsid w:val="00C33A61"/>
    <w:rsid w:val="00C33CAE"/>
    <w:rsid w:val="00C3402B"/>
    <w:rsid w:val="00C3462C"/>
    <w:rsid w:val="00C34AC8"/>
    <w:rsid w:val="00C34C5E"/>
    <w:rsid w:val="00C34EAD"/>
    <w:rsid w:val="00C34EC0"/>
    <w:rsid w:val="00C3519F"/>
    <w:rsid w:val="00C35508"/>
    <w:rsid w:val="00C35950"/>
    <w:rsid w:val="00C361D7"/>
    <w:rsid w:val="00C369B8"/>
    <w:rsid w:val="00C36A71"/>
    <w:rsid w:val="00C36CA8"/>
    <w:rsid w:val="00C370C3"/>
    <w:rsid w:val="00C37462"/>
    <w:rsid w:val="00C37486"/>
    <w:rsid w:val="00C37651"/>
    <w:rsid w:val="00C378E6"/>
    <w:rsid w:val="00C379E6"/>
    <w:rsid w:val="00C37AE8"/>
    <w:rsid w:val="00C40010"/>
    <w:rsid w:val="00C4050B"/>
    <w:rsid w:val="00C41137"/>
    <w:rsid w:val="00C41924"/>
    <w:rsid w:val="00C4199D"/>
    <w:rsid w:val="00C419EF"/>
    <w:rsid w:val="00C41A58"/>
    <w:rsid w:val="00C43213"/>
    <w:rsid w:val="00C43279"/>
    <w:rsid w:val="00C432FE"/>
    <w:rsid w:val="00C435E4"/>
    <w:rsid w:val="00C4476E"/>
    <w:rsid w:val="00C44970"/>
    <w:rsid w:val="00C44AB0"/>
    <w:rsid w:val="00C44AE5"/>
    <w:rsid w:val="00C44D01"/>
    <w:rsid w:val="00C45480"/>
    <w:rsid w:val="00C454E6"/>
    <w:rsid w:val="00C45683"/>
    <w:rsid w:val="00C457B8"/>
    <w:rsid w:val="00C45D48"/>
    <w:rsid w:val="00C46206"/>
    <w:rsid w:val="00C46567"/>
    <w:rsid w:val="00C46905"/>
    <w:rsid w:val="00C46C1B"/>
    <w:rsid w:val="00C46C41"/>
    <w:rsid w:val="00C46D43"/>
    <w:rsid w:val="00C46D78"/>
    <w:rsid w:val="00C471B3"/>
    <w:rsid w:val="00C4728A"/>
    <w:rsid w:val="00C472E5"/>
    <w:rsid w:val="00C4731D"/>
    <w:rsid w:val="00C479F5"/>
    <w:rsid w:val="00C47BF2"/>
    <w:rsid w:val="00C47C53"/>
    <w:rsid w:val="00C47D7E"/>
    <w:rsid w:val="00C50318"/>
    <w:rsid w:val="00C5033A"/>
    <w:rsid w:val="00C50344"/>
    <w:rsid w:val="00C5040A"/>
    <w:rsid w:val="00C50454"/>
    <w:rsid w:val="00C50521"/>
    <w:rsid w:val="00C50544"/>
    <w:rsid w:val="00C506D7"/>
    <w:rsid w:val="00C50C11"/>
    <w:rsid w:val="00C51158"/>
    <w:rsid w:val="00C5120D"/>
    <w:rsid w:val="00C51806"/>
    <w:rsid w:val="00C51953"/>
    <w:rsid w:val="00C51D86"/>
    <w:rsid w:val="00C51EE4"/>
    <w:rsid w:val="00C5257C"/>
    <w:rsid w:val="00C528B2"/>
    <w:rsid w:val="00C52F51"/>
    <w:rsid w:val="00C538DA"/>
    <w:rsid w:val="00C53BC3"/>
    <w:rsid w:val="00C54338"/>
    <w:rsid w:val="00C5449A"/>
    <w:rsid w:val="00C54FA8"/>
    <w:rsid w:val="00C5576F"/>
    <w:rsid w:val="00C55D73"/>
    <w:rsid w:val="00C55F7B"/>
    <w:rsid w:val="00C560DE"/>
    <w:rsid w:val="00C564A4"/>
    <w:rsid w:val="00C5661E"/>
    <w:rsid w:val="00C56BEC"/>
    <w:rsid w:val="00C5746E"/>
    <w:rsid w:val="00C57829"/>
    <w:rsid w:val="00C57A8E"/>
    <w:rsid w:val="00C60526"/>
    <w:rsid w:val="00C605EC"/>
    <w:rsid w:val="00C60612"/>
    <w:rsid w:val="00C6095F"/>
    <w:rsid w:val="00C609D0"/>
    <w:rsid w:val="00C612FA"/>
    <w:rsid w:val="00C6135B"/>
    <w:rsid w:val="00C61672"/>
    <w:rsid w:val="00C61C9C"/>
    <w:rsid w:val="00C624C4"/>
    <w:rsid w:val="00C6267B"/>
    <w:rsid w:val="00C627C3"/>
    <w:rsid w:val="00C62B59"/>
    <w:rsid w:val="00C6302F"/>
    <w:rsid w:val="00C63836"/>
    <w:rsid w:val="00C63A1F"/>
    <w:rsid w:val="00C63CF5"/>
    <w:rsid w:val="00C63DAB"/>
    <w:rsid w:val="00C64437"/>
    <w:rsid w:val="00C647C1"/>
    <w:rsid w:val="00C64855"/>
    <w:rsid w:val="00C64B33"/>
    <w:rsid w:val="00C65263"/>
    <w:rsid w:val="00C65450"/>
    <w:rsid w:val="00C65584"/>
    <w:rsid w:val="00C6588B"/>
    <w:rsid w:val="00C658FF"/>
    <w:rsid w:val="00C65C04"/>
    <w:rsid w:val="00C66227"/>
    <w:rsid w:val="00C667EF"/>
    <w:rsid w:val="00C6684E"/>
    <w:rsid w:val="00C669A0"/>
    <w:rsid w:val="00C66A77"/>
    <w:rsid w:val="00C6753B"/>
    <w:rsid w:val="00C67CED"/>
    <w:rsid w:val="00C7005A"/>
    <w:rsid w:val="00C7012D"/>
    <w:rsid w:val="00C70319"/>
    <w:rsid w:val="00C70657"/>
    <w:rsid w:val="00C7083E"/>
    <w:rsid w:val="00C709AA"/>
    <w:rsid w:val="00C71BD0"/>
    <w:rsid w:val="00C71C58"/>
    <w:rsid w:val="00C71E2A"/>
    <w:rsid w:val="00C726E2"/>
    <w:rsid w:val="00C726E7"/>
    <w:rsid w:val="00C72769"/>
    <w:rsid w:val="00C72A27"/>
    <w:rsid w:val="00C72C00"/>
    <w:rsid w:val="00C73186"/>
    <w:rsid w:val="00C733E2"/>
    <w:rsid w:val="00C73940"/>
    <w:rsid w:val="00C73B4F"/>
    <w:rsid w:val="00C73C56"/>
    <w:rsid w:val="00C73EA1"/>
    <w:rsid w:val="00C74098"/>
    <w:rsid w:val="00C74322"/>
    <w:rsid w:val="00C74A29"/>
    <w:rsid w:val="00C74A6C"/>
    <w:rsid w:val="00C74D42"/>
    <w:rsid w:val="00C74EF3"/>
    <w:rsid w:val="00C755F7"/>
    <w:rsid w:val="00C75CE6"/>
    <w:rsid w:val="00C763C6"/>
    <w:rsid w:val="00C76657"/>
    <w:rsid w:val="00C7668B"/>
    <w:rsid w:val="00C767AD"/>
    <w:rsid w:val="00C768A5"/>
    <w:rsid w:val="00C76987"/>
    <w:rsid w:val="00C76BB2"/>
    <w:rsid w:val="00C76E75"/>
    <w:rsid w:val="00C76EED"/>
    <w:rsid w:val="00C770A9"/>
    <w:rsid w:val="00C770F2"/>
    <w:rsid w:val="00C774F5"/>
    <w:rsid w:val="00C77B41"/>
    <w:rsid w:val="00C77B92"/>
    <w:rsid w:val="00C80141"/>
    <w:rsid w:val="00C8061E"/>
    <w:rsid w:val="00C809DA"/>
    <w:rsid w:val="00C809EB"/>
    <w:rsid w:val="00C80E1E"/>
    <w:rsid w:val="00C8114B"/>
    <w:rsid w:val="00C81328"/>
    <w:rsid w:val="00C8179E"/>
    <w:rsid w:val="00C818B3"/>
    <w:rsid w:val="00C825EB"/>
    <w:rsid w:val="00C827EA"/>
    <w:rsid w:val="00C82847"/>
    <w:rsid w:val="00C82FE5"/>
    <w:rsid w:val="00C838F8"/>
    <w:rsid w:val="00C83996"/>
    <w:rsid w:val="00C839B1"/>
    <w:rsid w:val="00C84164"/>
    <w:rsid w:val="00C8457D"/>
    <w:rsid w:val="00C84BBA"/>
    <w:rsid w:val="00C85651"/>
    <w:rsid w:val="00C85671"/>
    <w:rsid w:val="00C85E51"/>
    <w:rsid w:val="00C8632E"/>
    <w:rsid w:val="00C86643"/>
    <w:rsid w:val="00C87849"/>
    <w:rsid w:val="00C87A4D"/>
    <w:rsid w:val="00C87B61"/>
    <w:rsid w:val="00C9025E"/>
    <w:rsid w:val="00C90B51"/>
    <w:rsid w:val="00C9174E"/>
    <w:rsid w:val="00C91AFF"/>
    <w:rsid w:val="00C9260D"/>
    <w:rsid w:val="00C92AD0"/>
    <w:rsid w:val="00C92D7F"/>
    <w:rsid w:val="00C938B1"/>
    <w:rsid w:val="00C93DCB"/>
    <w:rsid w:val="00C940CF"/>
    <w:rsid w:val="00C94135"/>
    <w:rsid w:val="00C94361"/>
    <w:rsid w:val="00C9476A"/>
    <w:rsid w:val="00C94B82"/>
    <w:rsid w:val="00C95253"/>
    <w:rsid w:val="00C954AE"/>
    <w:rsid w:val="00C95853"/>
    <w:rsid w:val="00C95F19"/>
    <w:rsid w:val="00C9600A"/>
    <w:rsid w:val="00C96671"/>
    <w:rsid w:val="00C96820"/>
    <w:rsid w:val="00C96C37"/>
    <w:rsid w:val="00C97300"/>
    <w:rsid w:val="00CA01D1"/>
    <w:rsid w:val="00CA0240"/>
    <w:rsid w:val="00CA03C8"/>
    <w:rsid w:val="00CA0686"/>
    <w:rsid w:val="00CA0B98"/>
    <w:rsid w:val="00CA0BCE"/>
    <w:rsid w:val="00CA14B9"/>
    <w:rsid w:val="00CA1A49"/>
    <w:rsid w:val="00CA1B46"/>
    <w:rsid w:val="00CA1CFD"/>
    <w:rsid w:val="00CA1E54"/>
    <w:rsid w:val="00CA2661"/>
    <w:rsid w:val="00CA290E"/>
    <w:rsid w:val="00CA2959"/>
    <w:rsid w:val="00CA2C09"/>
    <w:rsid w:val="00CA33C4"/>
    <w:rsid w:val="00CA365C"/>
    <w:rsid w:val="00CA3998"/>
    <w:rsid w:val="00CA39B5"/>
    <w:rsid w:val="00CA3C02"/>
    <w:rsid w:val="00CA4378"/>
    <w:rsid w:val="00CA55CB"/>
    <w:rsid w:val="00CA6457"/>
    <w:rsid w:val="00CA676A"/>
    <w:rsid w:val="00CA687E"/>
    <w:rsid w:val="00CA7272"/>
    <w:rsid w:val="00CA72C7"/>
    <w:rsid w:val="00CB001C"/>
    <w:rsid w:val="00CB0330"/>
    <w:rsid w:val="00CB0AFD"/>
    <w:rsid w:val="00CB0BAB"/>
    <w:rsid w:val="00CB0D03"/>
    <w:rsid w:val="00CB0EC2"/>
    <w:rsid w:val="00CB0ED2"/>
    <w:rsid w:val="00CB1190"/>
    <w:rsid w:val="00CB1402"/>
    <w:rsid w:val="00CB18AE"/>
    <w:rsid w:val="00CB1E0A"/>
    <w:rsid w:val="00CB2370"/>
    <w:rsid w:val="00CB249F"/>
    <w:rsid w:val="00CB259B"/>
    <w:rsid w:val="00CB2828"/>
    <w:rsid w:val="00CB2C81"/>
    <w:rsid w:val="00CB2EDF"/>
    <w:rsid w:val="00CB2FA7"/>
    <w:rsid w:val="00CB31ED"/>
    <w:rsid w:val="00CB376E"/>
    <w:rsid w:val="00CB4177"/>
    <w:rsid w:val="00CB41EA"/>
    <w:rsid w:val="00CB45E9"/>
    <w:rsid w:val="00CB46B8"/>
    <w:rsid w:val="00CB497D"/>
    <w:rsid w:val="00CB4B80"/>
    <w:rsid w:val="00CB4C8D"/>
    <w:rsid w:val="00CB4DB2"/>
    <w:rsid w:val="00CB4DD6"/>
    <w:rsid w:val="00CB4F4F"/>
    <w:rsid w:val="00CB527A"/>
    <w:rsid w:val="00CB597A"/>
    <w:rsid w:val="00CB5FF9"/>
    <w:rsid w:val="00CB648E"/>
    <w:rsid w:val="00CB677D"/>
    <w:rsid w:val="00CB68A4"/>
    <w:rsid w:val="00CB68E7"/>
    <w:rsid w:val="00CB6B27"/>
    <w:rsid w:val="00CB6ED6"/>
    <w:rsid w:val="00CB7151"/>
    <w:rsid w:val="00CB7514"/>
    <w:rsid w:val="00CB770D"/>
    <w:rsid w:val="00CB7795"/>
    <w:rsid w:val="00CB7B0E"/>
    <w:rsid w:val="00CB7EB5"/>
    <w:rsid w:val="00CC0054"/>
    <w:rsid w:val="00CC00E3"/>
    <w:rsid w:val="00CC031B"/>
    <w:rsid w:val="00CC07BF"/>
    <w:rsid w:val="00CC0DCB"/>
    <w:rsid w:val="00CC0E34"/>
    <w:rsid w:val="00CC16FB"/>
    <w:rsid w:val="00CC17FF"/>
    <w:rsid w:val="00CC1853"/>
    <w:rsid w:val="00CC1997"/>
    <w:rsid w:val="00CC19E2"/>
    <w:rsid w:val="00CC2718"/>
    <w:rsid w:val="00CC2B74"/>
    <w:rsid w:val="00CC2C60"/>
    <w:rsid w:val="00CC2CFA"/>
    <w:rsid w:val="00CC35B9"/>
    <w:rsid w:val="00CC3C30"/>
    <w:rsid w:val="00CC47ED"/>
    <w:rsid w:val="00CC4F6F"/>
    <w:rsid w:val="00CC54FB"/>
    <w:rsid w:val="00CC5514"/>
    <w:rsid w:val="00CC558E"/>
    <w:rsid w:val="00CC579D"/>
    <w:rsid w:val="00CC5B6B"/>
    <w:rsid w:val="00CC5D88"/>
    <w:rsid w:val="00CC5E93"/>
    <w:rsid w:val="00CC5F51"/>
    <w:rsid w:val="00CC6057"/>
    <w:rsid w:val="00CC62C9"/>
    <w:rsid w:val="00CC633E"/>
    <w:rsid w:val="00CC675C"/>
    <w:rsid w:val="00CC6FB5"/>
    <w:rsid w:val="00CC71D6"/>
    <w:rsid w:val="00CC7225"/>
    <w:rsid w:val="00CC75A6"/>
    <w:rsid w:val="00CC7766"/>
    <w:rsid w:val="00CC77E0"/>
    <w:rsid w:val="00CC7BA9"/>
    <w:rsid w:val="00CD082F"/>
    <w:rsid w:val="00CD0D9A"/>
    <w:rsid w:val="00CD1520"/>
    <w:rsid w:val="00CD20BC"/>
    <w:rsid w:val="00CD2120"/>
    <w:rsid w:val="00CD241A"/>
    <w:rsid w:val="00CD265A"/>
    <w:rsid w:val="00CD2A6C"/>
    <w:rsid w:val="00CD2B95"/>
    <w:rsid w:val="00CD3E17"/>
    <w:rsid w:val="00CD43DE"/>
    <w:rsid w:val="00CD46A0"/>
    <w:rsid w:val="00CD4E93"/>
    <w:rsid w:val="00CD5384"/>
    <w:rsid w:val="00CD539E"/>
    <w:rsid w:val="00CD5F17"/>
    <w:rsid w:val="00CD5F62"/>
    <w:rsid w:val="00CD5F72"/>
    <w:rsid w:val="00CD62C1"/>
    <w:rsid w:val="00CD6548"/>
    <w:rsid w:val="00CD7271"/>
    <w:rsid w:val="00CD76B9"/>
    <w:rsid w:val="00CD788E"/>
    <w:rsid w:val="00CD790A"/>
    <w:rsid w:val="00CD7F74"/>
    <w:rsid w:val="00CE06BA"/>
    <w:rsid w:val="00CE0DC1"/>
    <w:rsid w:val="00CE0FBA"/>
    <w:rsid w:val="00CE14E4"/>
    <w:rsid w:val="00CE1504"/>
    <w:rsid w:val="00CE1626"/>
    <w:rsid w:val="00CE1B0C"/>
    <w:rsid w:val="00CE1C13"/>
    <w:rsid w:val="00CE1FC7"/>
    <w:rsid w:val="00CE22C5"/>
    <w:rsid w:val="00CE2C32"/>
    <w:rsid w:val="00CE3841"/>
    <w:rsid w:val="00CE39BF"/>
    <w:rsid w:val="00CE39F1"/>
    <w:rsid w:val="00CE4493"/>
    <w:rsid w:val="00CE477B"/>
    <w:rsid w:val="00CE47CC"/>
    <w:rsid w:val="00CE4829"/>
    <w:rsid w:val="00CE4A8C"/>
    <w:rsid w:val="00CE4CF8"/>
    <w:rsid w:val="00CE57FB"/>
    <w:rsid w:val="00CE586B"/>
    <w:rsid w:val="00CE5B37"/>
    <w:rsid w:val="00CE61DE"/>
    <w:rsid w:val="00CE6D33"/>
    <w:rsid w:val="00CE6DD9"/>
    <w:rsid w:val="00CE6EA4"/>
    <w:rsid w:val="00CE737D"/>
    <w:rsid w:val="00CE754E"/>
    <w:rsid w:val="00CE7970"/>
    <w:rsid w:val="00CE7B43"/>
    <w:rsid w:val="00CF02EB"/>
    <w:rsid w:val="00CF07C6"/>
    <w:rsid w:val="00CF0BC6"/>
    <w:rsid w:val="00CF13F2"/>
    <w:rsid w:val="00CF13FC"/>
    <w:rsid w:val="00CF1446"/>
    <w:rsid w:val="00CF172F"/>
    <w:rsid w:val="00CF1E41"/>
    <w:rsid w:val="00CF254F"/>
    <w:rsid w:val="00CF26C0"/>
    <w:rsid w:val="00CF2893"/>
    <w:rsid w:val="00CF2931"/>
    <w:rsid w:val="00CF2AE5"/>
    <w:rsid w:val="00CF3299"/>
    <w:rsid w:val="00CF3790"/>
    <w:rsid w:val="00CF3905"/>
    <w:rsid w:val="00CF3C6C"/>
    <w:rsid w:val="00CF4016"/>
    <w:rsid w:val="00CF4A23"/>
    <w:rsid w:val="00CF4B36"/>
    <w:rsid w:val="00CF4D8E"/>
    <w:rsid w:val="00CF5284"/>
    <w:rsid w:val="00CF5879"/>
    <w:rsid w:val="00CF5BB9"/>
    <w:rsid w:val="00CF6664"/>
    <w:rsid w:val="00CF68F2"/>
    <w:rsid w:val="00CF6913"/>
    <w:rsid w:val="00CF699B"/>
    <w:rsid w:val="00CF6C11"/>
    <w:rsid w:val="00CF6C7B"/>
    <w:rsid w:val="00CF6E4D"/>
    <w:rsid w:val="00CF6E95"/>
    <w:rsid w:val="00CF70AF"/>
    <w:rsid w:val="00CF76AC"/>
    <w:rsid w:val="00D005D5"/>
    <w:rsid w:val="00D00C08"/>
    <w:rsid w:val="00D00D49"/>
    <w:rsid w:val="00D00E4B"/>
    <w:rsid w:val="00D0134B"/>
    <w:rsid w:val="00D014B3"/>
    <w:rsid w:val="00D01A9D"/>
    <w:rsid w:val="00D01EDF"/>
    <w:rsid w:val="00D01EE5"/>
    <w:rsid w:val="00D02463"/>
    <w:rsid w:val="00D028C7"/>
    <w:rsid w:val="00D02EEE"/>
    <w:rsid w:val="00D02FC1"/>
    <w:rsid w:val="00D031FA"/>
    <w:rsid w:val="00D032D5"/>
    <w:rsid w:val="00D0352A"/>
    <w:rsid w:val="00D035F2"/>
    <w:rsid w:val="00D03919"/>
    <w:rsid w:val="00D04019"/>
    <w:rsid w:val="00D040B8"/>
    <w:rsid w:val="00D04611"/>
    <w:rsid w:val="00D0466F"/>
    <w:rsid w:val="00D04849"/>
    <w:rsid w:val="00D04B84"/>
    <w:rsid w:val="00D04FE0"/>
    <w:rsid w:val="00D05166"/>
    <w:rsid w:val="00D0550C"/>
    <w:rsid w:val="00D05650"/>
    <w:rsid w:val="00D05684"/>
    <w:rsid w:val="00D0577F"/>
    <w:rsid w:val="00D0595C"/>
    <w:rsid w:val="00D059C3"/>
    <w:rsid w:val="00D06355"/>
    <w:rsid w:val="00D06448"/>
    <w:rsid w:val="00D066A1"/>
    <w:rsid w:val="00D06AC7"/>
    <w:rsid w:val="00D06D8A"/>
    <w:rsid w:val="00D075E3"/>
    <w:rsid w:val="00D078B1"/>
    <w:rsid w:val="00D07A82"/>
    <w:rsid w:val="00D11325"/>
    <w:rsid w:val="00D117D9"/>
    <w:rsid w:val="00D11CF2"/>
    <w:rsid w:val="00D11FAE"/>
    <w:rsid w:val="00D120C1"/>
    <w:rsid w:val="00D1292B"/>
    <w:rsid w:val="00D129CD"/>
    <w:rsid w:val="00D12A67"/>
    <w:rsid w:val="00D13046"/>
    <w:rsid w:val="00D13A53"/>
    <w:rsid w:val="00D13FB3"/>
    <w:rsid w:val="00D13FB9"/>
    <w:rsid w:val="00D14036"/>
    <w:rsid w:val="00D1457C"/>
    <w:rsid w:val="00D14B66"/>
    <w:rsid w:val="00D14CE9"/>
    <w:rsid w:val="00D14E12"/>
    <w:rsid w:val="00D15605"/>
    <w:rsid w:val="00D161A9"/>
    <w:rsid w:val="00D16654"/>
    <w:rsid w:val="00D16AB5"/>
    <w:rsid w:val="00D16BC8"/>
    <w:rsid w:val="00D16D69"/>
    <w:rsid w:val="00D16F6E"/>
    <w:rsid w:val="00D200BA"/>
    <w:rsid w:val="00D200DE"/>
    <w:rsid w:val="00D201B8"/>
    <w:rsid w:val="00D2027B"/>
    <w:rsid w:val="00D20428"/>
    <w:rsid w:val="00D204A4"/>
    <w:rsid w:val="00D20AEC"/>
    <w:rsid w:val="00D20FBB"/>
    <w:rsid w:val="00D2174F"/>
    <w:rsid w:val="00D21B8B"/>
    <w:rsid w:val="00D222FF"/>
    <w:rsid w:val="00D223E7"/>
    <w:rsid w:val="00D22C8E"/>
    <w:rsid w:val="00D23087"/>
    <w:rsid w:val="00D23395"/>
    <w:rsid w:val="00D23785"/>
    <w:rsid w:val="00D23A6F"/>
    <w:rsid w:val="00D23A9E"/>
    <w:rsid w:val="00D244F8"/>
    <w:rsid w:val="00D24560"/>
    <w:rsid w:val="00D24DC8"/>
    <w:rsid w:val="00D2516D"/>
    <w:rsid w:val="00D25416"/>
    <w:rsid w:val="00D25479"/>
    <w:rsid w:val="00D25522"/>
    <w:rsid w:val="00D25B68"/>
    <w:rsid w:val="00D25BE1"/>
    <w:rsid w:val="00D25D58"/>
    <w:rsid w:val="00D26734"/>
    <w:rsid w:val="00D26965"/>
    <w:rsid w:val="00D26ACC"/>
    <w:rsid w:val="00D26AED"/>
    <w:rsid w:val="00D26B72"/>
    <w:rsid w:val="00D26BF4"/>
    <w:rsid w:val="00D27468"/>
    <w:rsid w:val="00D27DE3"/>
    <w:rsid w:val="00D27EF6"/>
    <w:rsid w:val="00D3026F"/>
    <w:rsid w:val="00D304F2"/>
    <w:rsid w:val="00D30585"/>
    <w:rsid w:val="00D30E72"/>
    <w:rsid w:val="00D30F88"/>
    <w:rsid w:val="00D318AE"/>
    <w:rsid w:val="00D319BF"/>
    <w:rsid w:val="00D31A01"/>
    <w:rsid w:val="00D31CF2"/>
    <w:rsid w:val="00D31EB8"/>
    <w:rsid w:val="00D3244A"/>
    <w:rsid w:val="00D3259A"/>
    <w:rsid w:val="00D32910"/>
    <w:rsid w:val="00D329B4"/>
    <w:rsid w:val="00D32AF1"/>
    <w:rsid w:val="00D32C4A"/>
    <w:rsid w:val="00D34110"/>
    <w:rsid w:val="00D34F0C"/>
    <w:rsid w:val="00D3511A"/>
    <w:rsid w:val="00D353E0"/>
    <w:rsid w:val="00D35568"/>
    <w:rsid w:val="00D3571A"/>
    <w:rsid w:val="00D35948"/>
    <w:rsid w:val="00D35D1E"/>
    <w:rsid w:val="00D35D30"/>
    <w:rsid w:val="00D35E47"/>
    <w:rsid w:val="00D36636"/>
    <w:rsid w:val="00D36DFA"/>
    <w:rsid w:val="00D36EA6"/>
    <w:rsid w:val="00D37436"/>
    <w:rsid w:val="00D3767E"/>
    <w:rsid w:val="00D3781D"/>
    <w:rsid w:val="00D37CE5"/>
    <w:rsid w:val="00D37F87"/>
    <w:rsid w:val="00D40000"/>
    <w:rsid w:val="00D4006F"/>
    <w:rsid w:val="00D406D0"/>
    <w:rsid w:val="00D4073C"/>
    <w:rsid w:val="00D40F3A"/>
    <w:rsid w:val="00D4132B"/>
    <w:rsid w:val="00D41515"/>
    <w:rsid w:val="00D415ED"/>
    <w:rsid w:val="00D41726"/>
    <w:rsid w:val="00D4182F"/>
    <w:rsid w:val="00D41BAB"/>
    <w:rsid w:val="00D4273B"/>
    <w:rsid w:val="00D427EC"/>
    <w:rsid w:val="00D428FC"/>
    <w:rsid w:val="00D42A08"/>
    <w:rsid w:val="00D42CA5"/>
    <w:rsid w:val="00D42E34"/>
    <w:rsid w:val="00D430D2"/>
    <w:rsid w:val="00D4329B"/>
    <w:rsid w:val="00D43C2C"/>
    <w:rsid w:val="00D43C58"/>
    <w:rsid w:val="00D441E1"/>
    <w:rsid w:val="00D445D8"/>
    <w:rsid w:val="00D44902"/>
    <w:rsid w:val="00D44927"/>
    <w:rsid w:val="00D4522E"/>
    <w:rsid w:val="00D4570B"/>
    <w:rsid w:val="00D45B79"/>
    <w:rsid w:val="00D45DB1"/>
    <w:rsid w:val="00D462FB"/>
    <w:rsid w:val="00D4633B"/>
    <w:rsid w:val="00D46AE9"/>
    <w:rsid w:val="00D47124"/>
    <w:rsid w:val="00D474A8"/>
    <w:rsid w:val="00D47D08"/>
    <w:rsid w:val="00D501A6"/>
    <w:rsid w:val="00D50356"/>
    <w:rsid w:val="00D5076E"/>
    <w:rsid w:val="00D507E1"/>
    <w:rsid w:val="00D50AEE"/>
    <w:rsid w:val="00D50F4F"/>
    <w:rsid w:val="00D51951"/>
    <w:rsid w:val="00D51A98"/>
    <w:rsid w:val="00D51AD9"/>
    <w:rsid w:val="00D5230A"/>
    <w:rsid w:val="00D528E3"/>
    <w:rsid w:val="00D52A55"/>
    <w:rsid w:val="00D52BB8"/>
    <w:rsid w:val="00D52CDF"/>
    <w:rsid w:val="00D52CFF"/>
    <w:rsid w:val="00D536BC"/>
    <w:rsid w:val="00D53722"/>
    <w:rsid w:val="00D5485F"/>
    <w:rsid w:val="00D54A29"/>
    <w:rsid w:val="00D5546B"/>
    <w:rsid w:val="00D55B62"/>
    <w:rsid w:val="00D55EB6"/>
    <w:rsid w:val="00D5638A"/>
    <w:rsid w:val="00D565B4"/>
    <w:rsid w:val="00D566DE"/>
    <w:rsid w:val="00D56726"/>
    <w:rsid w:val="00D56A15"/>
    <w:rsid w:val="00D56AF9"/>
    <w:rsid w:val="00D56FAF"/>
    <w:rsid w:val="00D57150"/>
    <w:rsid w:val="00D575F7"/>
    <w:rsid w:val="00D602B0"/>
    <w:rsid w:val="00D60941"/>
    <w:rsid w:val="00D609C4"/>
    <w:rsid w:val="00D60C08"/>
    <w:rsid w:val="00D611D1"/>
    <w:rsid w:val="00D612E4"/>
    <w:rsid w:val="00D62CF6"/>
    <w:rsid w:val="00D63387"/>
    <w:rsid w:val="00D6362F"/>
    <w:rsid w:val="00D6370A"/>
    <w:rsid w:val="00D6386F"/>
    <w:rsid w:val="00D638CB"/>
    <w:rsid w:val="00D63936"/>
    <w:rsid w:val="00D63A68"/>
    <w:rsid w:val="00D63C1D"/>
    <w:rsid w:val="00D63D64"/>
    <w:rsid w:val="00D644EB"/>
    <w:rsid w:val="00D645A9"/>
    <w:rsid w:val="00D646FD"/>
    <w:rsid w:val="00D64773"/>
    <w:rsid w:val="00D647A3"/>
    <w:rsid w:val="00D647DF"/>
    <w:rsid w:val="00D64F11"/>
    <w:rsid w:val="00D65072"/>
    <w:rsid w:val="00D653DF"/>
    <w:rsid w:val="00D65CFA"/>
    <w:rsid w:val="00D65D7F"/>
    <w:rsid w:val="00D65F7C"/>
    <w:rsid w:val="00D66207"/>
    <w:rsid w:val="00D6657D"/>
    <w:rsid w:val="00D66787"/>
    <w:rsid w:val="00D67088"/>
    <w:rsid w:val="00D67111"/>
    <w:rsid w:val="00D67124"/>
    <w:rsid w:val="00D67435"/>
    <w:rsid w:val="00D675A2"/>
    <w:rsid w:val="00D6789F"/>
    <w:rsid w:val="00D67A76"/>
    <w:rsid w:val="00D67F8D"/>
    <w:rsid w:val="00D7087A"/>
    <w:rsid w:val="00D70B49"/>
    <w:rsid w:val="00D7150D"/>
    <w:rsid w:val="00D71993"/>
    <w:rsid w:val="00D71A67"/>
    <w:rsid w:val="00D71BE2"/>
    <w:rsid w:val="00D71C49"/>
    <w:rsid w:val="00D71DD2"/>
    <w:rsid w:val="00D71F27"/>
    <w:rsid w:val="00D724C3"/>
    <w:rsid w:val="00D72552"/>
    <w:rsid w:val="00D726A5"/>
    <w:rsid w:val="00D72963"/>
    <w:rsid w:val="00D72A11"/>
    <w:rsid w:val="00D72E52"/>
    <w:rsid w:val="00D72FEC"/>
    <w:rsid w:val="00D7311C"/>
    <w:rsid w:val="00D73782"/>
    <w:rsid w:val="00D74271"/>
    <w:rsid w:val="00D74785"/>
    <w:rsid w:val="00D74A6C"/>
    <w:rsid w:val="00D74B32"/>
    <w:rsid w:val="00D7532B"/>
    <w:rsid w:val="00D7590F"/>
    <w:rsid w:val="00D75B1E"/>
    <w:rsid w:val="00D765EF"/>
    <w:rsid w:val="00D76635"/>
    <w:rsid w:val="00D767B2"/>
    <w:rsid w:val="00D76B1B"/>
    <w:rsid w:val="00D76DAD"/>
    <w:rsid w:val="00D76DF0"/>
    <w:rsid w:val="00D778B3"/>
    <w:rsid w:val="00D77A7B"/>
    <w:rsid w:val="00D77B49"/>
    <w:rsid w:val="00D77DE5"/>
    <w:rsid w:val="00D80795"/>
    <w:rsid w:val="00D809B4"/>
    <w:rsid w:val="00D81387"/>
    <w:rsid w:val="00D8170E"/>
    <w:rsid w:val="00D8180F"/>
    <w:rsid w:val="00D8194D"/>
    <w:rsid w:val="00D823EF"/>
    <w:rsid w:val="00D8248A"/>
    <w:rsid w:val="00D82B37"/>
    <w:rsid w:val="00D834C3"/>
    <w:rsid w:val="00D83573"/>
    <w:rsid w:val="00D8373F"/>
    <w:rsid w:val="00D838FC"/>
    <w:rsid w:val="00D843D0"/>
    <w:rsid w:val="00D844F0"/>
    <w:rsid w:val="00D84912"/>
    <w:rsid w:val="00D84924"/>
    <w:rsid w:val="00D84A89"/>
    <w:rsid w:val="00D84E4B"/>
    <w:rsid w:val="00D851D3"/>
    <w:rsid w:val="00D854B3"/>
    <w:rsid w:val="00D85966"/>
    <w:rsid w:val="00D85A00"/>
    <w:rsid w:val="00D85FB7"/>
    <w:rsid w:val="00D86A26"/>
    <w:rsid w:val="00D86AB7"/>
    <w:rsid w:val="00D86CD6"/>
    <w:rsid w:val="00D873DE"/>
    <w:rsid w:val="00D874FE"/>
    <w:rsid w:val="00D875E2"/>
    <w:rsid w:val="00D87925"/>
    <w:rsid w:val="00D87FB3"/>
    <w:rsid w:val="00D9012D"/>
    <w:rsid w:val="00D901BF"/>
    <w:rsid w:val="00D90405"/>
    <w:rsid w:val="00D905E5"/>
    <w:rsid w:val="00D90691"/>
    <w:rsid w:val="00D90A94"/>
    <w:rsid w:val="00D90B36"/>
    <w:rsid w:val="00D90C53"/>
    <w:rsid w:val="00D90F01"/>
    <w:rsid w:val="00D91396"/>
    <w:rsid w:val="00D91410"/>
    <w:rsid w:val="00D915ED"/>
    <w:rsid w:val="00D918C7"/>
    <w:rsid w:val="00D91A4A"/>
    <w:rsid w:val="00D91B0C"/>
    <w:rsid w:val="00D91CC2"/>
    <w:rsid w:val="00D91D26"/>
    <w:rsid w:val="00D91DA9"/>
    <w:rsid w:val="00D91E2F"/>
    <w:rsid w:val="00D921DE"/>
    <w:rsid w:val="00D92277"/>
    <w:rsid w:val="00D925C2"/>
    <w:rsid w:val="00D92669"/>
    <w:rsid w:val="00D92916"/>
    <w:rsid w:val="00D9297B"/>
    <w:rsid w:val="00D93134"/>
    <w:rsid w:val="00D93142"/>
    <w:rsid w:val="00D932C6"/>
    <w:rsid w:val="00D938B0"/>
    <w:rsid w:val="00D93A7B"/>
    <w:rsid w:val="00D93F5E"/>
    <w:rsid w:val="00D94898"/>
    <w:rsid w:val="00D94DCC"/>
    <w:rsid w:val="00D94DE9"/>
    <w:rsid w:val="00D95144"/>
    <w:rsid w:val="00D9588B"/>
    <w:rsid w:val="00D965B1"/>
    <w:rsid w:val="00D9669A"/>
    <w:rsid w:val="00D96A8C"/>
    <w:rsid w:val="00D96DF3"/>
    <w:rsid w:val="00D970AE"/>
    <w:rsid w:val="00D97572"/>
    <w:rsid w:val="00D976D7"/>
    <w:rsid w:val="00D97740"/>
    <w:rsid w:val="00D97B8F"/>
    <w:rsid w:val="00D97D16"/>
    <w:rsid w:val="00D97DF9"/>
    <w:rsid w:val="00DA03C5"/>
    <w:rsid w:val="00DA0AEA"/>
    <w:rsid w:val="00DA1017"/>
    <w:rsid w:val="00DA13E2"/>
    <w:rsid w:val="00DA14B8"/>
    <w:rsid w:val="00DA14EA"/>
    <w:rsid w:val="00DA1EB7"/>
    <w:rsid w:val="00DA2C05"/>
    <w:rsid w:val="00DA39DE"/>
    <w:rsid w:val="00DA3B24"/>
    <w:rsid w:val="00DA4348"/>
    <w:rsid w:val="00DA4916"/>
    <w:rsid w:val="00DA4AB0"/>
    <w:rsid w:val="00DA4FC7"/>
    <w:rsid w:val="00DA557D"/>
    <w:rsid w:val="00DA5672"/>
    <w:rsid w:val="00DA591B"/>
    <w:rsid w:val="00DA5970"/>
    <w:rsid w:val="00DA5989"/>
    <w:rsid w:val="00DA5B37"/>
    <w:rsid w:val="00DA5C89"/>
    <w:rsid w:val="00DA5D48"/>
    <w:rsid w:val="00DA6010"/>
    <w:rsid w:val="00DA6188"/>
    <w:rsid w:val="00DA654E"/>
    <w:rsid w:val="00DA687F"/>
    <w:rsid w:val="00DA6A8B"/>
    <w:rsid w:val="00DA6BDF"/>
    <w:rsid w:val="00DA6C55"/>
    <w:rsid w:val="00DA77B4"/>
    <w:rsid w:val="00DA795D"/>
    <w:rsid w:val="00DA7A05"/>
    <w:rsid w:val="00DA7F99"/>
    <w:rsid w:val="00DB00C1"/>
    <w:rsid w:val="00DB0304"/>
    <w:rsid w:val="00DB04CE"/>
    <w:rsid w:val="00DB05FC"/>
    <w:rsid w:val="00DB06B0"/>
    <w:rsid w:val="00DB07A8"/>
    <w:rsid w:val="00DB0839"/>
    <w:rsid w:val="00DB0DB4"/>
    <w:rsid w:val="00DB0F3C"/>
    <w:rsid w:val="00DB1366"/>
    <w:rsid w:val="00DB139B"/>
    <w:rsid w:val="00DB1866"/>
    <w:rsid w:val="00DB1C45"/>
    <w:rsid w:val="00DB1E4E"/>
    <w:rsid w:val="00DB1EA1"/>
    <w:rsid w:val="00DB202C"/>
    <w:rsid w:val="00DB2034"/>
    <w:rsid w:val="00DB218A"/>
    <w:rsid w:val="00DB26A5"/>
    <w:rsid w:val="00DB27C1"/>
    <w:rsid w:val="00DB31E8"/>
    <w:rsid w:val="00DB34B8"/>
    <w:rsid w:val="00DB37DC"/>
    <w:rsid w:val="00DB380F"/>
    <w:rsid w:val="00DB386D"/>
    <w:rsid w:val="00DB3BDE"/>
    <w:rsid w:val="00DB3CC7"/>
    <w:rsid w:val="00DB4540"/>
    <w:rsid w:val="00DB4B78"/>
    <w:rsid w:val="00DB4CA0"/>
    <w:rsid w:val="00DB54C5"/>
    <w:rsid w:val="00DB5A5F"/>
    <w:rsid w:val="00DB5BB3"/>
    <w:rsid w:val="00DB65B9"/>
    <w:rsid w:val="00DB6672"/>
    <w:rsid w:val="00DB6E73"/>
    <w:rsid w:val="00DB6E98"/>
    <w:rsid w:val="00DB7111"/>
    <w:rsid w:val="00DB7552"/>
    <w:rsid w:val="00DB7D61"/>
    <w:rsid w:val="00DB7D6D"/>
    <w:rsid w:val="00DB7D9A"/>
    <w:rsid w:val="00DB7F78"/>
    <w:rsid w:val="00DC13BB"/>
    <w:rsid w:val="00DC1632"/>
    <w:rsid w:val="00DC1E09"/>
    <w:rsid w:val="00DC20E8"/>
    <w:rsid w:val="00DC2351"/>
    <w:rsid w:val="00DC25F9"/>
    <w:rsid w:val="00DC299F"/>
    <w:rsid w:val="00DC2CF1"/>
    <w:rsid w:val="00DC2FFC"/>
    <w:rsid w:val="00DC3129"/>
    <w:rsid w:val="00DC31E2"/>
    <w:rsid w:val="00DC3589"/>
    <w:rsid w:val="00DC359C"/>
    <w:rsid w:val="00DC37C6"/>
    <w:rsid w:val="00DC39C7"/>
    <w:rsid w:val="00DC4020"/>
    <w:rsid w:val="00DC4041"/>
    <w:rsid w:val="00DC4232"/>
    <w:rsid w:val="00DC43DC"/>
    <w:rsid w:val="00DC4763"/>
    <w:rsid w:val="00DC48BD"/>
    <w:rsid w:val="00DC4954"/>
    <w:rsid w:val="00DC4BCC"/>
    <w:rsid w:val="00DC4BCF"/>
    <w:rsid w:val="00DC4FF6"/>
    <w:rsid w:val="00DC5006"/>
    <w:rsid w:val="00DC5648"/>
    <w:rsid w:val="00DC58BC"/>
    <w:rsid w:val="00DC604B"/>
    <w:rsid w:val="00DC68AA"/>
    <w:rsid w:val="00DC697B"/>
    <w:rsid w:val="00DC6E37"/>
    <w:rsid w:val="00DC70B1"/>
    <w:rsid w:val="00DC79AF"/>
    <w:rsid w:val="00DC7CB7"/>
    <w:rsid w:val="00DD02FF"/>
    <w:rsid w:val="00DD041C"/>
    <w:rsid w:val="00DD05FE"/>
    <w:rsid w:val="00DD0AF8"/>
    <w:rsid w:val="00DD1444"/>
    <w:rsid w:val="00DD14FD"/>
    <w:rsid w:val="00DD1570"/>
    <w:rsid w:val="00DD1835"/>
    <w:rsid w:val="00DD192D"/>
    <w:rsid w:val="00DD198E"/>
    <w:rsid w:val="00DD1DE1"/>
    <w:rsid w:val="00DD1F7F"/>
    <w:rsid w:val="00DD1FDA"/>
    <w:rsid w:val="00DD2570"/>
    <w:rsid w:val="00DD2BC4"/>
    <w:rsid w:val="00DD2DD5"/>
    <w:rsid w:val="00DD3103"/>
    <w:rsid w:val="00DD3516"/>
    <w:rsid w:val="00DD3C28"/>
    <w:rsid w:val="00DD3EF7"/>
    <w:rsid w:val="00DD4009"/>
    <w:rsid w:val="00DD4418"/>
    <w:rsid w:val="00DD448D"/>
    <w:rsid w:val="00DD490B"/>
    <w:rsid w:val="00DD4A98"/>
    <w:rsid w:val="00DD54FA"/>
    <w:rsid w:val="00DD580F"/>
    <w:rsid w:val="00DD5BFF"/>
    <w:rsid w:val="00DD5D34"/>
    <w:rsid w:val="00DD5E67"/>
    <w:rsid w:val="00DD6037"/>
    <w:rsid w:val="00DD66F6"/>
    <w:rsid w:val="00DD6A0D"/>
    <w:rsid w:val="00DD6CD4"/>
    <w:rsid w:val="00DD6DDA"/>
    <w:rsid w:val="00DD7C2F"/>
    <w:rsid w:val="00DD7CE2"/>
    <w:rsid w:val="00DD7E23"/>
    <w:rsid w:val="00DD7E69"/>
    <w:rsid w:val="00DD7FB7"/>
    <w:rsid w:val="00DD7FDB"/>
    <w:rsid w:val="00DE00E7"/>
    <w:rsid w:val="00DE0610"/>
    <w:rsid w:val="00DE08E4"/>
    <w:rsid w:val="00DE0AEC"/>
    <w:rsid w:val="00DE1315"/>
    <w:rsid w:val="00DE15B9"/>
    <w:rsid w:val="00DE20FA"/>
    <w:rsid w:val="00DE280A"/>
    <w:rsid w:val="00DE30D8"/>
    <w:rsid w:val="00DE311F"/>
    <w:rsid w:val="00DE3539"/>
    <w:rsid w:val="00DE3562"/>
    <w:rsid w:val="00DE36B7"/>
    <w:rsid w:val="00DE3872"/>
    <w:rsid w:val="00DE4304"/>
    <w:rsid w:val="00DE4539"/>
    <w:rsid w:val="00DE47F5"/>
    <w:rsid w:val="00DE4ABF"/>
    <w:rsid w:val="00DE4CD6"/>
    <w:rsid w:val="00DE4DAE"/>
    <w:rsid w:val="00DE4F5A"/>
    <w:rsid w:val="00DE5114"/>
    <w:rsid w:val="00DE530F"/>
    <w:rsid w:val="00DE54A7"/>
    <w:rsid w:val="00DE579F"/>
    <w:rsid w:val="00DE59E2"/>
    <w:rsid w:val="00DE619B"/>
    <w:rsid w:val="00DE61F9"/>
    <w:rsid w:val="00DE647B"/>
    <w:rsid w:val="00DE6B09"/>
    <w:rsid w:val="00DE6C29"/>
    <w:rsid w:val="00DE6D1C"/>
    <w:rsid w:val="00DE78C0"/>
    <w:rsid w:val="00DE7A7E"/>
    <w:rsid w:val="00DF0194"/>
    <w:rsid w:val="00DF04B7"/>
    <w:rsid w:val="00DF0743"/>
    <w:rsid w:val="00DF075E"/>
    <w:rsid w:val="00DF0847"/>
    <w:rsid w:val="00DF08A9"/>
    <w:rsid w:val="00DF0B3B"/>
    <w:rsid w:val="00DF0C74"/>
    <w:rsid w:val="00DF1575"/>
    <w:rsid w:val="00DF1586"/>
    <w:rsid w:val="00DF2B91"/>
    <w:rsid w:val="00DF2CA6"/>
    <w:rsid w:val="00DF36E0"/>
    <w:rsid w:val="00DF3A4D"/>
    <w:rsid w:val="00DF3A59"/>
    <w:rsid w:val="00DF3B68"/>
    <w:rsid w:val="00DF3C7A"/>
    <w:rsid w:val="00DF3EDE"/>
    <w:rsid w:val="00DF409A"/>
    <w:rsid w:val="00DF4132"/>
    <w:rsid w:val="00DF499C"/>
    <w:rsid w:val="00DF5A47"/>
    <w:rsid w:val="00DF609E"/>
    <w:rsid w:val="00DF6316"/>
    <w:rsid w:val="00DF6AEF"/>
    <w:rsid w:val="00DF6CFE"/>
    <w:rsid w:val="00DF6D28"/>
    <w:rsid w:val="00DF6D4B"/>
    <w:rsid w:val="00DF6F1D"/>
    <w:rsid w:val="00DF72AB"/>
    <w:rsid w:val="00DF73A5"/>
    <w:rsid w:val="00DF77E4"/>
    <w:rsid w:val="00E00141"/>
    <w:rsid w:val="00E004D4"/>
    <w:rsid w:val="00E0056E"/>
    <w:rsid w:val="00E00BC4"/>
    <w:rsid w:val="00E00D67"/>
    <w:rsid w:val="00E00E1B"/>
    <w:rsid w:val="00E021C3"/>
    <w:rsid w:val="00E0220D"/>
    <w:rsid w:val="00E02276"/>
    <w:rsid w:val="00E028C0"/>
    <w:rsid w:val="00E034FC"/>
    <w:rsid w:val="00E03C9C"/>
    <w:rsid w:val="00E03FA1"/>
    <w:rsid w:val="00E04B0A"/>
    <w:rsid w:val="00E04BF8"/>
    <w:rsid w:val="00E0520D"/>
    <w:rsid w:val="00E05BF9"/>
    <w:rsid w:val="00E05D40"/>
    <w:rsid w:val="00E06141"/>
    <w:rsid w:val="00E067A0"/>
    <w:rsid w:val="00E07074"/>
    <w:rsid w:val="00E10778"/>
    <w:rsid w:val="00E10A1B"/>
    <w:rsid w:val="00E10ED7"/>
    <w:rsid w:val="00E1120E"/>
    <w:rsid w:val="00E11392"/>
    <w:rsid w:val="00E11892"/>
    <w:rsid w:val="00E128BC"/>
    <w:rsid w:val="00E12D3C"/>
    <w:rsid w:val="00E12D5D"/>
    <w:rsid w:val="00E12F07"/>
    <w:rsid w:val="00E13227"/>
    <w:rsid w:val="00E13930"/>
    <w:rsid w:val="00E13BD2"/>
    <w:rsid w:val="00E13BF6"/>
    <w:rsid w:val="00E14086"/>
    <w:rsid w:val="00E1433A"/>
    <w:rsid w:val="00E1489A"/>
    <w:rsid w:val="00E14D7B"/>
    <w:rsid w:val="00E14E24"/>
    <w:rsid w:val="00E14EAE"/>
    <w:rsid w:val="00E15074"/>
    <w:rsid w:val="00E15588"/>
    <w:rsid w:val="00E155DD"/>
    <w:rsid w:val="00E157EE"/>
    <w:rsid w:val="00E15DB3"/>
    <w:rsid w:val="00E15F93"/>
    <w:rsid w:val="00E16204"/>
    <w:rsid w:val="00E16454"/>
    <w:rsid w:val="00E169DF"/>
    <w:rsid w:val="00E16BBF"/>
    <w:rsid w:val="00E170BF"/>
    <w:rsid w:val="00E17D6B"/>
    <w:rsid w:val="00E17FDB"/>
    <w:rsid w:val="00E20125"/>
    <w:rsid w:val="00E201B2"/>
    <w:rsid w:val="00E206BB"/>
    <w:rsid w:val="00E20B22"/>
    <w:rsid w:val="00E20C80"/>
    <w:rsid w:val="00E20D86"/>
    <w:rsid w:val="00E212A8"/>
    <w:rsid w:val="00E216AA"/>
    <w:rsid w:val="00E216E7"/>
    <w:rsid w:val="00E231ED"/>
    <w:rsid w:val="00E236D5"/>
    <w:rsid w:val="00E2429C"/>
    <w:rsid w:val="00E24645"/>
    <w:rsid w:val="00E24C2A"/>
    <w:rsid w:val="00E24F6E"/>
    <w:rsid w:val="00E25225"/>
    <w:rsid w:val="00E2547C"/>
    <w:rsid w:val="00E2560C"/>
    <w:rsid w:val="00E2568F"/>
    <w:rsid w:val="00E256EF"/>
    <w:rsid w:val="00E258F5"/>
    <w:rsid w:val="00E25AB8"/>
    <w:rsid w:val="00E25B14"/>
    <w:rsid w:val="00E25C88"/>
    <w:rsid w:val="00E25DBA"/>
    <w:rsid w:val="00E25FBD"/>
    <w:rsid w:val="00E262DF"/>
    <w:rsid w:val="00E265B2"/>
    <w:rsid w:val="00E26846"/>
    <w:rsid w:val="00E26B58"/>
    <w:rsid w:val="00E26D28"/>
    <w:rsid w:val="00E26DE0"/>
    <w:rsid w:val="00E27082"/>
    <w:rsid w:val="00E277DE"/>
    <w:rsid w:val="00E27A4C"/>
    <w:rsid w:val="00E3071F"/>
    <w:rsid w:val="00E31502"/>
    <w:rsid w:val="00E31506"/>
    <w:rsid w:val="00E318A9"/>
    <w:rsid w:val="00E318B0"/>
    <w:rsid w:val="00E31AA1"/>
    <w:rsid w:val="00E325BF"/>
    <w:rsid w:val="00E3299B"/>
    <w:rsid w:val="00E32B1F"/>
    <w:rsid w:val="00E32D8E"/>
    <w:rsid w:val="00E33891"/>
    <w:rsid w:val="00E3415B"/>
    <w:rsid w:val="00E34462"/>
    <w:rsid w:val="00E34AD4"/>
    <w:rsid w:val="00E34AD7"/>
    <w:rsid w:val="00E35419"/>
    <w:rsid w:val="00E358DD"/>
    <w:rsid w:val="00E35FD4"/>
    <w:rsid w:val="00E35FDF"/>
    <w:rsid w:val="00E36584"/>
    <w:rsid w:val="00E36AD3"/>
    <w:rsid w:val="00E36E5A"/>
    <w:rsid w:val="00E372BF"/>
    <w:rsid w:val="00E37438"/>
    <w:rsid w:val="00E37667"/>
    <w:rsid w:val="00E37F06"/>
    <w:rsid w:val="00E40164"/>
    <w:rsid w:val="00E401D4"/>
    <w:rsid w:val="00E404F0"/>
    <w:rsid w:val="00E4079E"/>
    <w:rsid w:val="00E40D3A"/>
    <w:rsid w:val="00E40D97"/>
    <w:rsid w:val="00E40F0F"/>
    <w:rsid w:val="00E415E4"/>
    <w:rsid w:val="00E418C9"/>
    <w:rsid w:val="00E41BC3"/>
    <w:rsid w:val="00E41E51"/>
    <w:rsid w:val="00E425ED"/>
    <w:rsid w:val="00E4314C"/>
    <w:rsid w:val="00E432FC"/>
    <w:rsid w:val="00E4349F"/>
    <w:rsid w:val="00E436F0"/>
    <w:rsid w:val="00E43893"/>
    <w:rsid w:val="00E43DAA"/>
    <w:rsid w:val="00E43E4A"/>
    <w:rsid w:val="00E43F57"/>
    <w:rsid w:val="00E4442F"/>
    <w:rsid w:val="00E444CE"/>
    <w:rsid w:val="00E44C31"/>
    <w:rsid w:val="00E44DE6"/>
    <w:rsid w:val="00E44FA7"/>
    <w:rsid w:val="00E45064"/>
    <w:rsid w:val="00E4521B"/>
    <w:rsid w:val="00E452CD"/>
    <w:rsid w:val="00E4585D"/>
    <w:rsid w:val="00E45882"/>
    <w:rsid w:val="00E45BDD"/>
    <w:rsid w:val="00E4633F"/>
    <w:rsid w:val="00E46956"/>
    <w:rsid w:val="00E46975"/>
    <w:rsid w:val="00E46C8B"/>
    <w:rsid w:val="00E46DDA"/>
    <w:rsid w:val="00E46EA0"/>
    <w:rsid w:val="00E470CB"/>
    <w:rsid w:val="00E4716A"/>
    <w:rsid w:val="00E47CF3"/>
    <w:rsid w:val="00E50046"/>
    <w:rsid w:val="00E5013B"/>
    <w:rsid w:val="00E50258"/>
    <w:rsid w:val="00E5041E"/>
    <w:rsid w:val="00E5041F"/>
    <w:rsid w:val="00E50B47"/>
    <w:rsid w:val="00E50E9E"/>
    <w:rsid w:val="00E511B2"/>
    <w:rsid w:val="00E51454"/>
    <w:rsid w:val="00E51E3E"/>
    <w:rsid w:val="00E51E4C"/>
    <w:rsid w:val="00E51E8A"/>
    <w:rsid w:val="00E52878"/>
    <w:rsid w:val="00E529CA"/>
    <w:rsid w:val="00E52A2B"/>
    <w:rsid w:val="00E52B38"/>
    <w:rsid w:val="00E52C1D"/>
    <w:rsid w:val="00E52E9C"/>
    <w:rsid w:val="00E532EF"/>
    <w:rsid w:val="00E533EA"/>
    <w:rsid w:val="00E53791"/>
    <w:rsid w:val="00E53CCA"/>
    <w:rsid w:val="00E542A2"/>
    <w:rsid w:val="00E5449A"/>
    <w:rsid w:val="00E54B46"/>
    <w:rsid w:val="00E54BBD"/>
    <w:rsid w:val="00E54C90"/>
    <w:rsid w:val="00E55BA4"/>
    <w:rsid w:val="00E55CE3"/>
    <w:rsid w:val="00E55DF9"/>
    <w:rsid w:val="00E55EAA"/>
    <w:rsid w:val="00E55F33"/>
    <w:rsid w:val="00E568E3"/>
    <w:rsid w:val="00E569AD"/>
    <w:rsid w:val="00E56B24"/>
    <w:rsid w:val="00E56FD5"/>
    <w:rsid w:val="00E56FD6"/>
    <w:rsid w:val="00E57226"/>
    <w:rsid w:val="00E5790B"/>
    <w:rsid w:val="00E57BEC"/>
    <w:rsid w:val="00E60229"/>
    <w:rsid w:val="00E603A2"/>
    <w:rsid w:val="00E603B8"/>
    <w:rsid w:val="00E606F3"/>
    <w:rsid w:val="00E608CB"/>
    <w:rsid w:val="00E60935"/>
    <w:rsid w:val="00E60B44"/>
    <w:rsid w:val="00E611BF"/>
    <w:rsid w:val="00E61906"/>
    <w:rsid w:val="00E61C63"/>
    <w:rsid w:val="00E6340F"/>
    <w:rsid w:val="00E6342E"/>
    <w:rsid w:val="00E63E51"/>
    <w:rsid w:val="00E63F36"/>
    <w:rsid w:val="00E642C2"/>
    <w:rsid w:val="00E654A7"/>
    <w:rsid w:val="00E65A15"/>
    <w:rsid w:val="00E6613A"/>
    <w:rsid w:val="00E6618E"/>
    <w:rsid w:val="00E6625A"/>
    <w:rsid w:val="00E66525"/>
    <w:rsid w:val="00E66542"/>
    <w:rsid w:val="00E66649"/>
    <w:rsid w:val="00E668D6"/>
    <w:rsid w:val="00E669D8"/>
    <w:rsid w:val="00E66FF5"/>
    <w:rsid w:val="00E67112"/>
    <w:rsid w:val="00E67617"/>
    <w:rsid w:val="00E678A5"/>
    <w:rsid w:val="00E67CCE"/>
    <w:rsid w:val="00E67EEF"/>
    <w:rsid w:val="00E7039C"/>
    <w:rsid w:val="00E704C4"/>
    <w:rsid w:val="00E708A6"/>
    <w:rsid w:val="00E70CD0"/>
    <w:rsid w:val="00E70ED8"/>
    <w:rsid w:val="00E70F9D"/>
    <w:rsid w:val="00E71495"/>
    <w:rsid w:val="00E714DE"/>
    <w:rsid w:val="00E71A3E"/>
    <w:rsid w:val="00E71A5C"/>
    <w:rsid w:val="00E71D5F"/>
    <w:rsid w:val="00E71EAD"/>
    <w:rsid w:val="00E72AC6"/>
    <w:rsid w:val="00E72BCB"/>
    <w:rsid w:val="00E72F47"/>
    <w:rsid w:val="00E732EF"/>
    <w:rsid w:val="00E733C3"/>
    <w:rsid w:val="00E736E1"/>
    <w:rsid w:val="00E73B0F"/>
    <w:rsid w:val="00E743DA"/>
    <w:rsid w:val="00E74C79"/>
    <w:rsid w:val="00E74F24"/>
    <w:rsid w:val="00E7532A"/>
    <w:rsid w:val="00E7536D"/>
    <w:rsid w:val="00E75A34"/>
    <w:rsid w:val="00E75E26"/>
    <w:rsid w:val="00E765D5"/>
    <w:rsid w:val="00E76A42"/>
    <w:rsid w:val="00E77490"/>
    <w:rsid w:val="00E7752A"/>
    <w:rsid w:val="00E775A2"/>
    <w:rsid w:val="00E77C3C"/>
    <w:rsid w:val="00E77CD1"/>
    <w:rsid w:val="00E77D67"/>
    <w:rsid w:val="00E80155"/>
    <w:rsid w:val="00E80291"/>
    <w:rsid w:val="00E805E5"/>
    <w:rsid w:val="00E81323"/>
    <w:rsid w:val="00E81785"/>
    <w:rsid w:val="00E819E9"/>
    <w:rsid w:val="00E8273F"/>
    <w:rsid w:val="00E827AB"/>
    <w:rsid w:val="00E82A48"/>
    <w:rsid w:val="00E82D13"/>
    <w:rsid w:val="00E82ED5"/>
    <w:rsid w:val="00E82FEE"/>
    <w:rsid w:val="00E8351C"/>
    <w:rsid w:val="00E841C2"/>
    <w:rsid w:val="00E8432F"/>
    <w:rsid w:val="00E845BE"/>
    <w:rsid w:val="00E84ACF"/>
    <w:rsid w:val="00E84BC6"/>
    <w:rsid w:val="00E84C58"/>
    <w:rsid w:val="00E84F6A"/>
    <w:rsid w:val="00E85495"/>
    <w:rsid w:val="00E8549B"/>
    <w:rsid w:val="00E85A78"/>
    <w:rsid w:val="00E85E60"/>
    <w:rsid w:val="00E85ECE"/>
    <w:rsid w:val="00E85F44"/>
    <w:rsid w:val="00E86102"/>
    <w:rsid w:val="00E8612C"/>
    <w:rsid w:val="00E86236"/>
    <w:rsid w:val="00E862DD"/>
    <w:rsid w:val="00E8678F"/>
    <w:rsid w:val="00E86C56"/>
    <w:rsid w:val="00E87637"/>
    <w:rsid w:val="00E876EF"/>
    <w:rsid w:val="00E87A23"/>
    <w:rsid w:val="00E87F33"/>
    <w:rsid w:val="00E904FD"/>
    <w:rsid w:val="00E9086E"/>
    <w:rsid w:val="00E90921"/>
    <w:rsid w:val="00E90D3A"/>
    <w:rsid w:val="00E91253"/>
    <w:rsid w:val="00E91AD7"/>
    <w:rsid w:val="00E91C43"/>
    <w:rsid w:val="00E91C89"/>
    <w:rsid w:val="00E91CDA"/>
    <w:rsid w:val="00E92012"/>
    <w:rsid w:val="00E922D4"/>
    <w:rsid w:val="00E926B1"/>
    <w:rsid w:val="00E92A93"/>
    <w:rsid w:val="00E930EA"/>
    <w:rsid w:val="00E93316"/>
    <w:rsid w:val="00E9336E"/>
    <w:rsid w:val="00E9349B"/>
    <w:rsid w:val="00E944E8"/>
    <w:rsid w:val="00E94716"/>
    <w:rsid w:val="00E94799"/>
    <w:rsid w:val="00E94D7C"/>
    <w:rsid w:val="00E9532A"/>
    <w:rsid w:val="00E95429"/>
    <w:rsid w:val="00E95C62"/>
    <w:rsid w:val="00E95FB4"/>
    <w:rsid w:val="00E96801"/>
    <w:rsid w:val="00E96AC7"/>
    <w:rsid w:val="00E96C66"/>
    <w:rsid w:val="00E96FB4"/>
    <w:rsid w:val="00E97300"/>
    <w:rsid w:val="00E973C2"/>
    <w:rsid w:val="00E97C68"/>
    <w:rsid w:val="00E97C77"/>
    <w:rsid w:val="00E97D6A"/>
    <w:rsid w:val="00EA0893"/>
    <w:rsid w:val="00EA11D6"/>
    <w:rsid w:val="00EA187D"/>
    <w:rsid w:val="00EA18F3"/>
    <w:rsid w:val="00EA1A33"/>
    <w:rsid w:val="00EA1D3E"/>
    <w:rsid w:val="00EA2347"/>
    <w:rsid w:val="00EA2517"/>
    <w:rsid w:val="00EA25D9"/>
    <w:rsid w:val="00EA2A70"/>
    <w:rsid w:val="00EA2AC8"/>
    <w:rsid w:val="00EA2F5A"/>
    <w:rsid w:val="00EA341C"/>
    <w:rsid w:val="00EA35D4"/>
    <w:rsid w:val="00EA3857"/>
    <w:rsid w:val="00EA44DC"/>
    <w:rsid w:val="00EA480A"/>
    <w:rsid w:val="00EA4ED6"/>
    <w:rsid w:val="00EA51F5"/>
    <w:rsid w:val="00EA53D6"/>
    <w:rsid w:val="00EA5B0D"/>
    <w:rsid w:val="00EA6049"/>
    <w:rsid w:val="00EA6295"/>
    <w:rsid w:val="00EA6423"/>
    <w:rsid w:val="00EA6BC0"/>
    <w:rsid w:val="00EA712B"/>
    <w:rsid w:val="00EA73E3"/>
    <w:rsid w:val="00EA7752"/>
    <w:rsid w:val="00EA781D"/>
    <w:rsid w:val="00EA78EF"/>
    <w:rsid w:val="00EA79B7"/>
    <w:rsid w:val="00EA7E0A"/>
    <w:rsid w:val="00EB034A"/>
    <w:rsid w:val="00EB076A"/>
    <w:rsid w:val="00EB08E6"/>
    <w:rsid w:val="00EB096D"/>
    <w:rsid w:val="00EB0B44"/>
    <w:rsid w:val="00EB11FC"/>
    <w:rsid w:val="00EB175C"/>
    <w:rsid w:val="00EB19BF"/>
    <w:rsid w:val="00EB1AD4"/>
    <w:rsid w:val="00EB1F14"/>
    <w:rsid w:val="00EB1F75"/>
    <w:rsid w:val="00EB239C"/>
    <w:rsid w:val="00EB27A4"/>
    <w:rsid w:val="00EB28D8"/>
    <w:rsid w:val="00EB2962"/>
    <w:rsid w:val="00EB324D"/>
    <w:rsid w:val="00EB329B"/>
    <w:rsid w:val="00EB32ED"/>
    <w:rsid w:val="00EB33EA"/>
    <w:rsid w:val="00EB36F6"/>
    <w:rsid w:val="00EB3941"/>
    <w:rsid w:val="00EB3A53"/>
    <w:rsid w:val="00EB3A7D"/>
    <w:rsid w:val="00EB3CEB"/>
    <w:rsid w:val="00EB3EDE"/>
    <w:rsid w:val="00EB4632"/>
    <w:rsid w:val="00EB480A"/>
    <w:rsid w:val="00EB4890"/>
    <w:rsid w:val="00EB4F2E"/>
    <w:rsid w:val="00EB4FCF"/>
    <w:rsid w:val="00EB5169"/>
    <w:rsid w:val="00EB6657"/>
    <w:rsid w:val="00EB66B0"/>
    <w:rsid w:val="00EB684A"/>
    <w:rsid w:val="00EB6BAC"/>
    <w:rsid w:val="00EB6C6C"/>
    <w:rsid w:val="00EB6F4F"/>
    <w:rsid w:val="00EB7240"/>
    <w:rsid w:val="00EB7F7B"/>
    <w:rsid w:val="00EC024C"/>
    <w:rsid w:val="00EC0305"/>
    <w:rsid w:val="00EC04C1"/>
    <w:rsid w:val="00EC101C"/>
    <w:rsid w:val="00EC13FE"/>
    <w:rsid w:val="00EC16B2"/>
    <w:rsid w:val="00EC1A07"/>
    <w:rsid w:val="00EC1BC0"/>
    <w:rsid w:val="00EC1DFC"/>
    <w:rsid w:val="00EC2B5B"/>
    <w:rsid w:val="00EC2FED"/>
    <w:rsid w:val="00EC3A84"/>
    <w:rsid w:val="00EC41D2"/>
    <w:rsid w:val="00EC4227"/>
    <w:rsid w:val="00EC4324"/>
    <w:rsid w:val="00EC4D2C"/>
    <w:rsid w:val="00EC4E9C"/>
    <w:rsid w:val="00EC4FA4"/>
    <w:rsid w:val="00EC51EC"/>
    <w:rsid w:val="00EC5600"/>
    <w:rsid w:val="00EC5916"/>
    <w:rsid w:val="00EC5A3A"/>
    <w:rsid w:val="00EC6191"/>
    <w:rsid w:val="00EC649B"/>
    <w:rsid w:val="00EC6667"/>
    <w:rsid w:val="00EC68ED"/>
    <w:rsid w:val="00EC7434"/>
    <w:rsid w:val="00EC79D5"/>
    <w:rsid w:val="00EC7BD3"/>
    <w:rsid w:val="00EC7E20"/>
    <w:rsid w:val="00EC7EEF"/>
    <w:rsid w:val="00EC7F74"/>
    <w:rsid w:val="00ED0256"/>
    <w:rsid w:val="00ED086A"/>
    <w:rsid w:val="00ED0CB1"/>
    <w:rsid w:val="00ED0F1F"/>
    <w:rsid w:val="00ED115F"/>
    <w:rsid w:val="00ED132A"/>
    <w:rsid w:val="00ED17E5"/>
    <w:rsid w:val="00ED196B"/>
    <w:rsid w:val="00ED19D4"/>
    <w:rsid w:val="00ED2D44"/>
    <w:rsid w:val="00ED31D8"/>
    <w:rsid w:val="00ED38A9"/>
    <w:rsid w:val="00ED39BA"/>
    <w:rsid w:val="00ED3A5F"/>
    <w:rsid w:val="00ED3E74"/>
    <w:rsid w:val="00ED41AD"/>
    <w:rsid w:val="00ED42E7"/>
    <w:rsid w:val="00ED42F5"/>
    <w:rsid w:val="00ED43DE"/>
    <w:rsid w:val="00ED4DB9"/>
    <w:rsid w:val="00ED4EC3"/>
    <w:rsid w:val="00ED53B5"/>
    <w:rsid w:val="00ED567C"/>
    <w:rsid w:val="00ED577B"/>
    <w:rsid w:val="00ED5A41"/>
    <w:rsid w:val="00ED5E8B"/>
    <w:rsid w:val="00ED5F39"/>
    <w:rsid w:val="00ED615B"/>
    <w:rsid w:val="00ED6201"/>
    <w:rsid w:val="00ED6209"/>
    <w:rsid w:val="00ED6648"/>
    <w:rsid w:val="00ED72D3"/>
    <w:rsid w:val="00ED7324"/>
    <w:rsid w:val="00ED7424"/>
    <w:rsid w:val="00ED75C1"/>
    <w:rsid w:val="00ED7A87"/>
    <w:rsid w:val="00ED7ACF"/>
    <w:rsid w:val="00ED7D5C"/>
    <w:rsid w:val="00EE05DF"/>
    <w:rsid w:val="00EE1774"/>
    <w:rsid w:val="00EE17A7"/>
    <w:rsid w:val="00EE1BA8"/>
    <w:rsid w:val="00EE1CCE"/>
    <w:rsid w:val="00EE2497"/>
    <w:rsid w:val="00EE26FC"/>
    <w:rsid w:val="00EE2C1B"/>
    <w:rsid w:val="00EE2CF8"/>
    <w:rsid w:val="00EE2E35"/>
    <w:rsid w:val="00EE325E"/>
    <w:rsid w:val="00EE37F4"/>
    <w:rsid w:val="00EE3B14"/>
    <w:rsid w:val="00EE3ED0"/>
    <w:rsid w:val="00EE434B"/>
    <w:rsid w:val="00EE453C"/>
    <w:rsid w:val="00EE46DB"/>
    <w:rsid w:val="00EE4C69"/>
    <w:rsid w:val="00EE5322"/>
    <w:rsid w:val="00EE57CC"/>
    <w:rsid w:val="00EE5818"/>
    <w:rsid w:val="00EE5CBB"/>
    <w:rsid w:val="00EE61B7"/>
    <w:rsid w:val="00EE63E8"/>
    <w:rsid w:val="00EE6DCB"/>
    <w:rsid w:val="00EE75D8"/>
    <w:rsid w:val="00EF05D1"/>
    <w:rsid w:val="00EF0E71"/>
    <w:rsid w:val="00EF133F"/>
    <w:rsid w:val="00EF1D70"/>
    <w:rsid w:val="00EF1FE6"/>
    <w:rsid w:val="00EF21F6"/>
    <w:rsid w:val="00EF243F"/>
    <w:rsid w:val="00EF264E"/>
    <w:rsid w:val="00EF2FE1"/>
    <w:rsid w:val="00EF3064"/>
    <w:rsid w:val="00EF325D"/>
    <w:rsid w:val="00EF379F"/>
    <w:rsid w:val="00EF3999"/>
    <w:rsid w:val="00EF3C83"/>
    <w:rsid w:val="00EF4015"/>
    <w:rsid w:val="00EF43D7"/>
    <w:rsid w:val="00EF5D46"/>
    <w:rsid w:val="00EF6591"/>
    <w:rsid w:val="00EF65E7"/>
    <w:rsid w:val="00EF6629"/>
    <w:rsid w:val="00EF7004"/>
    <w:rsid w:val="00EF70C4"/>
    <w:rsid w:val="00EF7BF1"/>
    <w:rsid w:val="00F008A4"/>
    <w:rsid w:val="00F0091C"/>
    <w:rsid w:val="00F00A9E"/>
    <w:rsid w:val="00F00CC7"/>
    <w:rsid w:val="00F010E7"/>
    <w:rsid w:val="00F012CE"/>
    <w:rsid w:val="00F01AD4"/>
    <w:rsid w:val="00F01B0C"/>
    <w:rsid w:val="00F01CAE"/>
    <w:rsid w:val="00F01F7C"/>
    <w:rsid w:val="00F02AA8"/>
    <w:rsid w:val="00F02B19"/>
    <w:rsid w:val="00F02DDA"/>
    <w:rsid w:val="00F02F26"/>
    <w:rsid w:val="00F02F66"/>
    <w:rsid w:val="00F0323C"/>
    <w:rsid w:val="00F03515"/>
    <w:rsid w:val="00F03867"/>
    <w:rsid w:val="00F03F91"/>
    <w:rsid w:val="00F0435B"/>
    <w:rsid w:val="00F045AE"/>
    <w:rsid w:val="00F0492B"/>
    <w:rsid w:val="00F04958"/>
    <w:rsid w:val="00F053BA"/>
    <w:rsid w:val="00F058A9"/>
    <w:rsid w:val="00F05B01"/>
    <w:rsid w:val="00F05CFD"/>
    <w:rsid w:val="00F05E6F"/>
    <w:rsid w:val="00F05F69"/>
    <w:rsid w:val="00F063DB"/>
    <w:rsid w:val="00F06607"/>
    <w:rsid w:val="00F067AB"/>
    <w:rsid w:val="00F072F6"/>
    <w:rsid w:val="00F078E6"/>
    <w:rsid w:val="00F07C30"/>
    <w:rsid w:val="00F10078"/>
    <w:rsid w:val="00F10203"/>
    <w:rsid w:val="00F102D6"/>
    <w:rsid w:val="00F103C3"/>
    <w:rsid w:val="00F10584"/>
    <w:rsid w:val="00F10601"/>
    <w:rsid w:val="00F10658"/>
    <w:rsid w:val="00F1081B"/>
    <w:rsid w:val="00F10828"/>
    <w:rsid w:val="00F10961"/>
    <w:rsid w:val="00F109C7"/>
    <w:rsid w:val="00F10D4F"/>
    <w:rsid w:val="00F10F8F"/>
    <w:rsid w:val="00F110DD"/>
    <w:rsid w:val="00F11668"/>
    <w:rsid w:val="00F11F49"/>
    <w:rsid w:val="00F12579"/>
    <w:rsid w:val="00F1282A"/>
    <w:rsid w:val="00F131C4"/>
    <w:rsid w:val="00F136B7"/>
    <w:rsid w:val="00F13935"/>
    <w:rsid w:val="00F13A63"/>
    <w:rsid w:val="00F13F66"/>
    <w:rsid w:val="00F140FD"/>
    <w:rsid w:val="00F1492C"/>
    <w:rsid w:val="00F149AB"/>
    <w:rsid w:val="00F14FF1"/>
    <w:rsid w:val="00F15059"/>
    <w:rsid w:val="00F1544E"/>
    <w:rsid w:val="00F15E75"/>
    <w:rsid w:val="00F161DB"/>
    <w:rsid w:val="00F162D4"/>
    <w:rsid w:val="00F164B3"/>
    <w:rsid w:val="00F16B09"/>
    <w:rsid w:val="00F16FAA"/>
    <w:rsid w:val="00F17035"/>
    <w:rsid w:val="00F1705D"/>
    <w:rsid w:val="00F17E6D"/>
    <w:rsid w:val="00F17F99"/>
    <w:rsid w:val="00F201FB"/>
    <w:rsid w:val="00F20AB0"/>
    <w:rsid w:val="00F20C33"/>
    <w:rsid w:val="00F20E20"/>
    <w:rsid w:val="00F2100B"/>
    <w:rsid w:val="00F21275"/>
    <w:rsid w:val="00F21987"/>
    <w:rsid w:val="00F21B43"/>
    <w:rsid w:val="00F21CA0"/>
    <w:rsid w:val="00F21E82"/>
    <w:rsid w:val="00F222C7"/>
    <w:rsid w:val="00F22432"/>
    <w:rsid w:val="00F22C3F"/>
    <w:rsid w:val="00F22F99"/>
    <w:rsid w:val="00F230CC"/>
    <w:rsid w:val="00F23AC8"/>
    <w:rsid w:val="00F242FD"/>
    <w:rsid w:val="00F245F9"/>
    <w:rsid w:val="00F24D03"/>
    <w:rsid w:val="00F24F5F"/>
    <w:rsid w:val="00F24FC9"/>
    <w:rsid w:val="00F254D6"/>
    <w:rsid w:val="00F2557E"/>
    <w:rsid w:val="00F2570D"/>
    <w:rsid w:val="00F25970"/>
    <w:rsid w:val="00F25C51"/>
    <w:rsid w:val="00F25F33"/>
    <w:rsid w:val="00F2623C"/>
    <w:rsid w:val="00F267E8"/>
    <w:rsid w:val="00F26BE4"/>
    <w:rsid w:val="00F26C09"/>
    <w:rsid w:val="00F271AC"/>
    <w:rsid w:val="00F27CA5"/>
    <w:rsid w:val="00F27F8A"/>
    <w:rsid w:val="00F30133"/>
    <w:rsid w:val="00F306BF"/>
    <w:rsid w:val="00F30C05"/>
    <w:rsid w:val="00F311A0"/>
    <w:rsid w:val="00F31361"/>
    <w:rsid w:val="00F317E4"/>
    <w:rsid w:val="00F3196A"/>
    <w:rsid w:val="00F31A4B"/>
    <w:rsid w:val="00F31A56"/>
    <w:rsid w:val="00F3200C"/>
    <w:rsid w:val="00F3254F"/>
    <w:rsid w:val="00F33266"/>
    <w:rsid w:val="00F332D8"/>
    <w:rsid w:val="00F3359C"/>
    <w:rsid w:val="00F33AB1"/>
    <w:rsid w:val="00F33B95"/>
    <w:rsid w:val="00F34193"/>
    <w:rsid w:val="00F341CC"/>
    <w:rsid w:val="00F343A4"/>
    <w:rsid w:val="00F34DB8"/>
    <w:rsid w:val="00F34F35"/>
    <w:rsid w:val="00F35061"/>
    <w:rsid w:val="00F3519D"/>
    <w:rsid w:val="00F35343"/>
    <w:rsid w:val="00F35688"/>
    <w:rsid w:val="00F35739"/>
    <w:rsid w:val="00F35DD0"/>
    <w:rsid w:val="00F360C8"/>
    <w:rsid w:val="00F360C9"/>
    <w:rsid w:val="00F36369"/>
    <w:rsid w:val="00F36BA0"/>
    <w:rsid w:val="00F36C29"/>
    <w:rsid w:val="00F36FD3"/>
    <w:rsid w:val="00F370BE"/>
    <w:rsid w:val="00F37485"/>
    <w:rsid w:val="00F376F3"/>
    <w:rsid w:val="00F37EC4"/>
    <w:rsid w:val="00F400ED"/>
    <w:rsid w:val="00F403C1"/>
    <w:rsid w:val="00F4050A"/>
    <w:rsid w:val="00F407AE"/>
    <w:rsid w:val="00F40848"/>
    <w:rsid w:val="00F40A06"/>
    <w:rsid w:val="00F40DEA"/>
    <w:rsid w:val="00F4112A"/>
    <w:rsid w:val="00F41CFB"/>
    <w:rsid w:val="00F41D51"/>
    <w:rsid w:val="00F42883"/>
    <w:rsid w:val="00F42B71"/>
    <w:rsid w:val="00F42F1E"/>
    <w:rsid w:val="00F43402"/>
    <w:rsid w:val="00F4343E"/>
    <w:rsid w:val="00F43909"/>
    <w:rsid w:val="00F439D5"/>
    <w:rsid w:val="00F43DCC"/>
    <w:rsid w:val="00F44AAA"/>
    <w:rsid w:val="00F458D9"/>
    <w:rsid w:val="00F46196"/>
    <w:rsid w:val="00F461EE"/>
    <w:rsid w:val="00F46787"/>
    <w:rsid w:val="00F468CA"/>
    <w:rsid w:val="00F474BC"/>
    <w:rsid w:val="00F47506"/>
    <w:rsid w:val="00F476D8"/>
    <w:rsid w:val="00F476E5"/>
    <w:rsid w:val="00F47B31"/>
    <w:rsid w:val="00F50621"/>
    <w:rsid w:val="00F50793"/>
    <w:rsid w:val="00F50A25"/>
    <w:rsid w:val="00F50B24"/>
    <w:rsid w:val="00F51015"/>
    <w:rsid w:val="00F51994"/>
    <w:rsid w:val="00F521ED"/>
    <w:rsid w:val="00F52244"/>
    <w:rsid w:val="00F52CB2"/>
    <w:rsid w:val="00F5316A"/>
    <w:rsid w:val="00F531F2"/>
    <w:rsid w:val="00F542B6"/>
    <w:rsid w:val="00F54C13"/>
    <w:rsid w:val="00F55496"/>
    <w:rsid w:val="00F5554B"/>
    <w:rsid w:val="00F556F8"/>
    <w:rsid w:val="00F55BA8"/>
    <w:rsid w:val="00F55C7C"/>
    <w:rsid w:val="00F55E2A"/>
    <w:rsid w:val="00F55FB3"/>
    <w:rsid w:val="00F565A3"/>
    <w:rsid w:val="00F56B97"/>
    <w:rsid w:val="00F573AB"/>
    <w:rsid w:val="00F57767"/>
    <w:rsid w:val="00F57B37"/>
    <w:rsid w:val="00F6044D"/>
    <w:rsid w:val="00F60754"/>
    <w:rsid w:val="00F60D3C"/>
    <w:rsid w:val="00F60F6B"/>
    <w:rsid w:val="00F60F89"/>
    <w:rsid w:val="00F612FB"/>
    <w:rsid w:val="00F61533"/>
    <w:rsid w:val="00F61A04"/>
    <w:rsid w:val="00F61AB6"/>
    <w:rsid w:val="00F61C89"/>
    <w:rsid w:val="00F6219F"/>
    <w:rsid w:val="00F623A0"/>
    <w:rsid w:val="00F6244F"/>
    <w:rsid w:val="00F62A3E"/>
    <w:rsid w:val="00F62C38"/>
    <w:rsid w:val="00F631AB"/>
    <w:rsid w:val="00F6323D"/>
    <w:rsid w:val="00F64180"/>
    <w:rsid w:val="00F6493C"/>
    <w:rsid w:val="00F64A3E"/>
    <w:rsid w:val="00F64A54"/>
    <w:rsid w:val="00F64A5D"/>
    <w:rsid w:val="00F64CE2"/>
    <w:rsid w:val="00F651BD"/>
    <w:rsid w:val="00F65226"/>
    <w:rsid w:val="00F65398"/>
    <w:rsid w:val="00F65CBA"/>
    <w:rsid w:val="00F65D75"/>
    <w:rsid w:val="00F6628A"/>
    <w:rsid w:val="00F669ED"/>
    <w:rsid w:val="00F66A0F"/>
    <w:rsid w:val="00F66F5C"/>
    <w:rsid w:val="00F67AB0"/>
    <w:rsid w:val="00F70043"/>
    <w:rsid w:val="00F704CD"/>
    <w:rsid w:val="00F70697"/>
    <w:rsid w:val="00F70756"/>
    <w:rsid w:val="00F70B3C"/>
    <w:rsid w:val="00F70E5D"/>
    <w:rsid w:val="00F70E97"/>
    <w:rsid w:val="00F71188"/>
    <w:rsid w:val="00F71228"/>
    <w:rsid w:val="00F71475"/>
    <w:rsid w:val="00F716B6"/>
    <w:rsid w:val="00F7182F"/>
    <w:rsid w:val="00F71D48"/>
    <w:rsid w:val="00F71DCC"/>
    <w:rsid w:val="00F72248"/>
    <w:rsid w:val="00F722BA"/>
    <w:rsid w:val="00F7230A"/>
    <w:rsid w:val="00F7240A"/>
    <w:rsid w:val="00F7297D"/>
    <w:rsid w:val="00F72B33"/>
    <w:rsid w:val="00F72C4E"/>
    <w:rsid w:val="00F72E4C"/>
    <w:rsid w:val="00F73206"/>
    <w:rsid w:val="00F73345"/>
    <w:rsid w:val="00F73372"/>
    <w:rsid w:val="00F736A4"/>
    <w:rsid w:val="00F73804"/>
    <w:rsid w:val="00F73B3A"/>
    <w:rsid w:val="00F73DC0"/>
    <w:rsid w:val="00F7478B"/>
    <w:rsid w:val="00F74A7F"/>
    <w:rsid w:val="00F74F45"/>
    <w:rsid w:val="00F7541F"/>
    <w:rsid w:val="00F755D9"/>
    <w:rsid w:val="00F75882"/>
    <w:rsid w:val="00F758D0"/>
    <w:rsid w:val="00F75A3B"/>
    <w:rsid w:val="00F76183"/>
    <w:rsid w:val="00F763C7"/>
    <w:rsid w:val="00F763D8"/>
    <w:rsid w:val="00F76571"/>
    <w:rsid w:val="00F768A3"/>
    <w:rsid w:val="00F769E3"/>
    <w:rsid w:val="00F76AE9"/>
    <w:rsid w:val="00F76DA1"/>
    <w:rsid w:val="00F76E9B"/>
    <w:rsid w:val="00F76EAE"/>
    <w:rsid w:val="00F770B5"/>
    <w:rsid w:val="00F77450"/>
    <w:rsid w:val="00F778E7"/>
    <w:rsid w:val="00F77F36"/>
    <w:rsid w:val="00F77FE1"/>
    <w:rsid w:val="00F800BC"/>
    <w:rsid w:val="00F80157"/>
    <w:rsid w:val="00F80297"/>
    <w:rsid w:val="00F81345"/>
    <w:rsid w:val="00F8158B"/>
    <w:rsid w:val="00F81632"/>
    <w:rsid w:val="00F81B00"/>
    <w:rsid w:val="00F81BB0"/>
    <w:rsid w:val="00F823F5"/>
    <w:rsid w:val="00F8266B"/>
    <w:rsid w:val="00F8275A"/>
    <w:rsid w:val="00F8278C"/>
    <w:rsid w:val="00F831BD"/>
    <w:rsid w:val="00F83266"/>
    <w:rsid w:val="00F83BBF"/>
    <w:rsid w:val="00F83F87"/>
    <w:rsid w:val="00F84280"/>
    <w:rsid w:val="00F84561"/>
    <w:rsid w:val="00F84A05"/>
    <w:rsid w:val="00F84A36"/>
    <w:rsid w:val="00F84A4B"/>
    <w:rsid w:val="00F84AC0"/>
    <w:rsid w:val="00F84ACC"/>
    <w:rsid w:val="00F84BA1"/>
    <w:rsid w:val="00F84C27"/>
    <w:rsid w:val="00F84C2B"/>
    <w:rsid w:val="00F84F28"/>
    <w:rsid w:val="00F84F43"/>
    <w:rsid w:val="00F85A37"/>
    <w:rsid w:val="00F85A6B"/>
    <w:rsid w:val="00F85C8E"/>
    <w:rsid w:val="00F86186"/>
    <w:rsid w:val="00F8631B"/>
    <w:rsid w:val="00F86652"/>
    <w:rsid w:val="00F86658"/>
    <w:rsid w:val="00F86B38"/>
    <w:rsid w:val="00F86D70"/>
    <w:rsid w:val="00F86FC9"/>
    <w:rsid w:val="00F879DA"/>
    <w:rsid w:val="00F87B15"/>
    <w:rsid w:val="00F87F6B"/>
    <w:rsid w:val="00F90224"/>
    <w:rsid w:val="00F905C0"/>
    <w:rsid w:val="00F90AEC"/>
    <w:rsid w:val="00F90FE4"/>
    <w:rsid w:val="00F9116A"/>
    <w:rsid w:val="00F912C4"/>
    <w:rsid w:val="00F912E4"/>
    <w:rsid w:val="00F913EB"/>
    <w:rsid w:val="00F91B0E"/>
    <w:rsid w:val="00F920AC"/>
    <w:rsid w:val="00F92532"/>
    <w:rsid w:val="00F92D5A"/>
    <w:rsid w:val="00F92E11"/>
    <w:rsid w:val="00F9377B"/>
    <w:rsid w:val="00F93B15"/>
    <w:rsid w:val="00F93C39"/>
    <w:rsid w:val="00F940F5"/>
    <w:rsid w:val="00F94520"/>
    <w:rsid w:val="00F9460E"/>
    <w:rsid w:val="00F94620"/>
    <w:rsid w:val="00F94996"/>
    <w:rsid w:val="00F94B97"/>
    <w:rsid w:val="00F94BB2"/>
    <w:rsid w:val="00F94CEC"/>
    <w:rsid w:val="00F94D14"/>
    <w:rsid w:val="00F952B8"/>
    <w:rsid w:val="00F95847"/>
    <w:rsid w:val="00F9621C"/>
    <w:rsid w:val="00F96392"/>
    <w:rsid w:val="00F96477"/>
    <w:rsid w:val="00F969DD"/>
    <w:rsid w:val="00F96DC5"/>
    <w:rsid w:val="00F96E2B"/>
    <w:rsid w:val="00F97E67"/>
    <w:rsid w:val="00F97F99"/>
    <w:rsid w:val="00FA0AED"/>
    <w:rsid w:val="00FA0E48"/>
    <w:rsid w:val="00FA128D"/>
    <w:rsid w:val="00FA1BB4"/>
    <w:rsid w:val="00FA1CA1"/>
    <w:rsid w:val="00FA23D7"/>
    <w:rsid w:val="00FA28F4"/>
    <w:rsid w:val="00FA2B14"/>
    <w:rsid w:val="00FA2B59"/>
    <w:rsid w:val="00FA2D25"/>
    <w:rsid w:val="00FA2FB2"/>
    <w:rsid w:val="00FA313E"/>
    <w:rsid w:val="00FA3676"/>
    <w:rsid w:val="00FA38A1"/>
    <w:rsid w:val="00FA39E1"/>
    <w:rsid w:val="00FA3F03"/>
    <w:rsid w:val="00FA5093"/>
    <w:rsid w:val="00FA52C6"/>
    <w:rsid w:val="00FA537B"/>
    <w:rsid w:val="00FA55ED"/>
    <w:rsid w:val="00FA5936"/>
    <w:rsid w:val="00FA5ECC"/>
    <w:rsid w:val="00FA61B3"/>
    <w:rsid w:val="00FA624C"/>
    <w:rsid w:val="00FA72CE"/>
    <w:rsid w:val="00FA72D5"/>
    <w:rsid w:val="00FA733A"/>
    <w:rsid w:val="00FA79EF"/>
    <w:rsid w:val="00FA7E10"/>
    <w:rsid w:val="00FB0D12"/>
    <w:rsid w:val="00FB16E4"/>
    <w:rsid w:val="00FB18A9"/>
    <w:rsid w:val="00FB198D"/>
    <w:rsid w:val="00FB2212"/>
    <w:rsid w:val="00FB2521"/>
    <w:rsid w:val="00FB2B9A"/>
    <w:rsid w:val="00FB2C9E"/>
    <w:rsid w:val="00FB2CA3"/>
    <w:rsid w:val="00FB2ECB"/>
    <w:rsid w:val="00FB34E3"/>
    <w:rsid w:val="00FB4723"/>
    <w:rsid w:val="00FB4B66"/>
    <w:rsid w:val="00FB510C"/>
    <w:rsid w:val="00FB53A7"/>
    <w:rsid w:val="00FB583D"/>
    <w:rsid w:val="00FB5C5D"/>
    <w:rsid w:val="00FB5CC7"/>
    <w:rsid w:val="00FB5CD9"/>
    <w:rsid w:val="00FB5DC8"/>
    <w:rsid w:val="00FB5DFE"/>
    <w:rsid w:val="00FB60B2"/>
    <w:rsid w:val="00FB6571"/>
    <w:rsid w:val="00FB65DD"/>
    <w:rsid w:val="00FB6DCD"/>
    <w:rsid w:val="00FB6E84"/>
    <w:rsid w:val="00FB7175"/>
    <w:rsid w:val="00FB7E67"/>
    <w:rsid w:val="00FB7FAA"/>
    <w:rsid w:val="00FC01C6"/>
    <w:rsid w:val="00FC030D"/>
    <w:rsid w:val="00FC042B"/>
    <w:rsid w:val="00FC049B"/>
    <w:rsid w:val="00FC04DB"/>
    <w:rsid w:val="00FC064E"/>
    <w:rsid w:val="00FC0CFA"/>
    <w:rsid w:val="00FC0ED3"/>
    <w:rsid w:val="00FC0F6A"/>
    <w:rsid w:val="00FC11D8"/>
    <w:rsid w:val="00FC1799"/>
    <w:rsid w:val="00FC195F"/>
    <w:rsid w:val="00FC1B24"/>
    <w:rsid w:val="00FC1CDE"/>
    <w:rsid w:val="00FC21C3"/>
    <w:rsid w:val="00FC273F"/>
    <w:rsid w:val="00FC2CB3"/>
    <w:rsid w:val="00FC3B36"/>
    <w:rsid w:val="00FC3BBF"/>
    <w:rsid w:val="00FC3CF9"/>
    <w:rsid w:val="00FC4921"/>
    <w:rsid w:val="00FC4F64"/>
    <w:rsid w:val="00FC5162"/>
    <w:rsid w:val="00FC56AF"/>
    <w:rsid w:val="00FC5D66"/>
    <w:rsid w:val="00FC5F4F"/>
    <w:rsid w:val="00FC67DB"/>
    <w:rsid w:val="00FC6C69"/>
    <w:rsid w:val="00FC6E41"/>
    <w:rsid w:val="00FC709C"/>
    <w:rsid w:val="00FC795A"/>
    <w:rsid w:val="00FD07D0"/>
    <w:rsid w:val="00FD1311"/>
    <w:rsid w:val="00FD15A4"/>
    <w:rsid w:val="00FD1A36"/>
    <w:rsid w:val="00FD1D2F"/>
    <w:rsid w:val="00FD241F"/>
    <w:rsid w:val="00FD2CE4"/>
    <w:rsid w:val="00FD2D0C"/>
    <w:rsid w:val="00FD2D48"/>
    <w:rsid w:val="00FD3071"/>
    <w:rsid w:val="00FD30C2"/>
    <w:rsid w:val="00FD3EB2"/>
    <w:rsid w:val="00FD4259"/>
    <w:rsid w:val="00FD43CF"/>
    <w:rsid w:val="00FD48D1"/>
    <w:rsid w:val="00FD4AAE"/>
    <w:rsid w:val="00FD4CCE"/>
    <w:rsid w:val="00FD4DDF"/>
    <w:rsid w:val="00FD51D1"/>
    <w:rsid w:val="00FD5262"/>
    <w:rsid w:val="00FD5315"/>
    <w:rsid w:val="00FD5457"/>
    <w:rsid w:val="00FD548E"/>
    <w:rsid w:val="00FD5CAB"/>
    <w:rsid w:val="00FD6143"/>
    <w:rsid w:val="00FD61F2"/>
    <w:rsid w:val="00FD63AB"/>
    <w:rsid w:val="00FD6653"/>
    <w:rsid w:val="00FD72AA"/>
    <w:rsid w:val="00FD7354"/>
    <w:rsid w:val="00FD7871"/>
    <w:rsid w:val="00FD7A27"/>
    <w:rsid w:val="00FD7A55"/>
    <w:rsid w:val="00FD7B5F"/>
    <w:rsid w:val="00FE06BA"/>
    <w:rsid w:val="00FE06D7"/>
    <w:rsid w:val="00FE073A"/>
    <w:rsid w:val="00FE0DE0"/>
    <w:rsid w:val="00FE0E87"/>
    <w:rsid w:val="00FE0F70"/>
    <w:rsid w:val="00FE1457"/>
    <w:rsid w:val="00FE1C6C"/>
    <w:rsid w:val="00FE1E67"/>
    <w:rsid w:val="00FE20AA"/>
    <w:rsid w:val="00FE2332"/>
    <w:rsid w:val="00FE2C0D"/>
    <w:rsid w:val="00FE2E09"/>
    <w:rsid w:val="00FE302C"/>
    <w:rsid w:val="00FE3573"/>
    <w:rsid w:val="00FE365E"/>
    <w:rsid w:val="00FE3751"/>
    <w:rsid w:val="00FE390E"/>
    <w:rsid w:val="00FE3BD4"/>
    <w:rsid w:val="00FE3C1F"/>
    <w:rsid w:val="00FE3EC2"/>
    <w:rsid w:val="00FE4A64"/>
    <w:rsid w:val="00FE4BA9"/>
    <w:rsid w:val="00FE4D16"/>
    <w:rsid w:val="00FE61EB"/>
    <w:rsid w:val="00FE62DA"/>
    <w:rsid w:val="00FE6799"/>
    <w:rsid w:val="00FE6941"/>
    <w:rsid w:val="00FE6B29"/>
    <w:rsid w:val="00FE6C5D"/>
    <w:rsid w:val="00FE7071"/>
    <w:rsid w:val="00FE769B"/>
    <w:rsid w:val="00FE76F2"/>
    <w:rsid w:val="00FE7889"/>
    <w:rsid w:val="00FE7AF9"/>
    <w:rsid w:val="00FE7D23"/>
    <w:rsid w:val="00FF0792"/>
    <w:rsid w:val="00FF0CC7"/>
    <w:rsid w:val="00FF0EF0"/>
    <w:rsid w:val="00FF0F4F"/>
    <w:rsid w:val="00FF1171"/>
    <w:rsid w:val="00FF1399"/>
    <w:rsid w:val="00FF1526"/>
    <w:rsid w:val="00FF17BD"/>
    <w:rsid w:val="00FF19E5"/>
    <w:rsid w:val="00FF1A15"/>
    <w:rsid w:val="00FF1BD0"/>
    <w:rsid w:val="00FF1DEC"/>
    <w:rsid w:val="00FF1E2F"/>
    <w:rsid w:val="00FF207A"/>
    <w:rsid w:val="00FF2213"/>
    <w:rsid w:val="00FF2815"/>
    <w:rsid w:val="00FF2DE1"/>
    <w:rsid w:val="00FF389C"/>
    <w:rsid w:val="00FF39D1"/>
    <w:rsid w:val="00FF3BA6"/>
    <w:rsid w:val="00FF4274"/>
    <w:rsid w:val="00FF4475"/>
    <w:rsid w:val="00FF4AC2"/>
    <w:rsid w:val="00FF4D6C"/>
    <w:rsid w:val="00FF4FD1"/>
    <w:rsid w:val="00FF5214"/>
    <w:rsid w:val="00FF5375"/>
    <w:rsid w:val="00FF575C"/>
    <w:rsid w:val="00FF58CE"/>
    <w:rsid w:val="00FF5F07"/>
    <w:rsid w:val="00FF631C"/>
    <w:rsid w:val="00FF721C"/>
    <w:rsid w:val="00FF796F"/>
    <w:rsid w:val="00FF7B9D"/>
    <w:rsid w:val="2C692B6E"/>
    <w:rsid w:val="6C2255F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qFormat="1" w:uiPriority="99"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99" w:semiHidden="0" w:name="Body Text 2"/>
    <w:lsdException w:uiPriority="0" w:name="Body Text 3"/>
    <w:lsdException w:uiPriority="0" w:name="Body Text Indent 2"/>
    <w:lsdException w:uiPriority="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2"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0" w:semiHidden="0" w:name="Medium Shading 2 Accent 6"/>
    <w:lsdException w:unhideWhenUsed="0" w:uiPriority="65" w:semiHidden="0" w:name="Medium List 1 Accent 6"/>
    <w:lsdException w:qFormat="1" w:unhideWhenUsed="0" w:uiPriority="62"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2"/>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0"/>
    <w:pPr>
      <w:keepNext/>
      <w:jc w:val="center"/>
      <w:outlineLvl w:val="3"/>
    </w:pPr>
    <w:rPr>
      <w:rFonts w:ascii="楷体_GB2312" w:eastAsia="楷体_GB2312"/>
      <w:kern w:val="0"/>
      <w:sz w:val="28"/>
      <w:szCs w:val="20"/>
    </w:rPr>
  </w:style>
  <w:style w:type="character" w:default="1" w:styleId="23">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3"/>
    <w:unhideWhenUsed/>
    <w:qFormat/>
    <w:uiPriority w:val="99"/>
    <w:rPr>
      <w:b/>
      <w:bCs/>
    </w:rPr>
  </w:style>
  <w:style w:type="paragraph" w:styleId="7">
    <w:name w:val="annotation text"/>
    <w:basedOn w:val="1"/>
    <w:link w:val="42"/>
    <w:unhideWhenUsed/>
    <w:qFormat/>
    <w:uiPriority w:val="99"/>
    <w:pPr>
      <w:jc w:val="left"/>
    </w:pPr>
    <w:rPr>
      <w:kern w:val="0"/>
      <w:sz w:val="20"/>
    </w:rPr>
  </w:style>
  <w:style w:type="paragraph" w:styleId="8">
    <w:name w:val="Normal Indent"/>
    <w:basedOn w:val="1"/>
    <w:qFormat/>
    <w:uiPriority w:val="0"/>
    <w:pPr>
      <w:ind w:firstLine="420" w:firstLineChars="200"/>
    </w:pPr>
  </w:style>
  <w:style w:type="paragraph" w:styleId="9">
    <w:name w:val="List Bullet"/>
    <w:basedOn w:val="1"/>
    <w:qFormat/>
    <w:uiPriority w:val="0"/>
    <w:pPr>
      <w:widowControl/>
      <w:numPr>
        <w:ilvl w:val="1"/>
        <w:numId w:val="1"/>
      </w:numPr>
      <w:spacing w:before="100" w:beforeAutospacing="1"/>
      <w:ind w:left="34" w:right="262" w:firstLine="17"/>
    </w:pPr>
    <w:rPr>
      <w:rFonts w:ascii="Arial" w:hAnsi="Arial" w:cs="Arial"/>
      <w:kern w:val="0"/>
      <w:sz w:val="20"/>
      <w:szCs w:val="20"/>
      <w:lang w:val="en-GB" w:eastAsia="en-US"/>
    </w:rPr>
  </w:style>
  <w:style w:type="paragraph" w:styleId="10">
    <w:name w:val="Body Text"/>
    <w:basedOn w:val="1"/>
    <w:link w:val="45"/>
    <w:unhideWhenUsed/>
    <w:qFormat/>
    <w:uiPriority w:val="0"/>
    <w:pPr>
      <w:spacing w:after="120"/>
    </w:pPr>
    <w:rPr>
      <w:kern w:val="0"/>
      <w:sz w:val="20"/>
    </w:rPr>
  </w:style>
  <w:style w:type="paragraph" w:styleId="11">
    <w:name w:val="Body Text Indent"/>
    <w:basedOn w:val="1"/>
    <w:qFormat/>
    <w:uiPriority w:val="0"/>
    <w:pPr>
      <w:spacing w:after="120"/>
      <w:ind w:left="420" w:leftChars="200"/>
    </w:pPr>
  </w:style>
  <w:style w:type="paragraph" w:styleId="12">
    <w:name w:val="Block Text"/>
    <w:basedOn w:val="1"/>
    <w:qFormat/>
    <w:uiPriority w:val="0"/>
    <w:pPr>
      <w:widowControl/>
      <w:ind w:left="-90" w:right="-108"/>
    </w:pPr>
    <w:rPr>
      <w:kern w:val="0"/>
      <w:sz w:val="22"/>
      <w:szCs w:val="20"/>
      <w:lang w:val="en-GB" w:eastAsia="en-US"/>
    </w:rPr>
  </w:style>
  <w:style w:type="paragraph" w:styleId="13">
    <w:name w:val="toc 3"/>
    <w:basedOn w:val="1"/>
    <w:next w:val="1"/>
    <w:qFormat/>
    <w:uiPriority w:val="39"/>
    <w:pPr>
      <w:tabs>
        <w:tab w:val="right" w:leader="dot" w:pos="8296"/>
      </w:tabs>
      <w:ind w:left="630" w:leftChars="100" w:right="100" w:rightChars="100"/>
      <w:jc w:val="center"/>
    </w:pPr>
  </w:style>
  <w:style w:type="paragraph" w:styleId="14">
    <w:name w:val="Plain Text"/>
    <w:basedOn w:val="1"/>
    <w:link w:val="60"/>
    <w:qFormat/>
    <w:uiPriority w:val="0"/>
    <w:rPr>
      <w:rFonts w:ascii="宋体" w:hAnsi="Courier New"/>
      <w:szCs w:val="21"/>
    </w:rPr>
  </w:style>
  <w:style w:type="paragraph" w:styleId="15">
    <w:name w:val="Date"/>
    <w:basedOn w:val="1"/>
    <w:next w:val="1"/>
    <w:link w:val="51"/>
    <w:qFormat/>
    <w:uiPriority w:val="0"/>
    <w:pPr>
      <w:ind w:left="100" w:leftChars="2500"/>
    </w:pPr>
    <w:rPr>
      <w:kern w:val="0"/>
      <w:sz w:val="20"/>
    </w:rPr>
  </w:style>
  <w:style w:type="paragraph" w:styleId="16">
    <w:name w:val="endnote text"/>
    <w:basedOn w:val="1"/>
    <w:link w:val="46"/>
    <w:unhideWhenUsed/>
    <w:qFormat/>
    <w:uiPriority w:val="99"/>
    <w:pPr>
      <w:snapToGrid w:val="0"/>
      <w:jc w:val="left"/>
    </w:pPr>
    <w:rPr>
      <w:kern w:val="0"/>
      <w:sz w:val="20"/>
    </w:rPr>
  </w:style>
  <w:style w:type="paragraph" w:styleId="17">
    <w:name w:val="Balloon Text"/>
    <w:basedOn w:val="1"/>
    <w:link w:val="40"/>
    <w:unhideWhenUsed/>
    <w:qFormat/>
    <w:uiPriority w:val="99"/>
    <w:rPr>
      <w:kern w:val="0"/>
      <w:sz w:val="18"/>
      <w:szCs w:val="18"/>
    </w:rPr>
  </w:style>
  <w:style w:type="paragraph" w:styleId="18">
    <w:name w:val="footer"/>
    <w:basedOn w:val="1"/>
    <w:link w:val="38"/>
    <w:unhideWhenUsed/>
    <w:qFormat/>
    <w:uiPriority w:val="99"/>
    <w:pPr>
      <w:tabs>
        <w:tab w:val="center" w:pos="4153"/>
        <w:tab w:val="right" w:pos="8306"/>
      </w:tabs>
      <w:snapToGrid w:val="0"/>
      <w:jc w:val="left"/>
    </w:pPr>
    <w:rPr>
      <w:rFonts w:ascii="Calibri" w:hAnsi="Calibri"/>
      <w:kern w:val="0"/>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qFormat/>
    <w:uiPriority w:val="39"/>
    <w:pPr>
      <w:tabs>
        <w:tab w:val="right" w:leader="dot" w:pos="8364"/>
      </w:tabs>
      <w:spacing w:line="440" w:lineRule="exact"/>
    </w:pPr>
    <w:rPr>
      <w:rFonts w:eastAsia="仿宋_GB2312"/>
      <w:b/>
      <w:bCs/>
      <w:sz w:val="24"/>
      <w:lang w:val="de-DE"/>
    </w:rPr>
  </w:style>
  <w:style w:type="paragraph" w:styleId="21">
    <w:name w:val="toc 2"/>
    <w:basedOn w:val="1"/>
    <w:next w:val="1"/>
    <w:unhideWhenUsed/>
    <w:qFormat/>
    <w:uiPriority w:val="39"/>
    <w:pPr>
      <w:tabs>
        <w:tab w:val="right" w:leader="dot" w:pos="8296"/>
      </w:tabs>
      <w:ind w:left="210" w:leftChars="100"/>
      <w:jc w:val="center"/>
    </w:pPr>
  </w:style>
  <w:style w:type="paragraph" w:styleId="22">
    <w:name w:val="Body Text 2"/>
    <w:basedOn w:val="1"/>
    <w:link w:val="44"/>
    <w:unhideWhenUsed/>
    <w:qFormat/>
    <w:uiPriority w:val="99"/>
    <w:pPr>
      <w:spacing w:after="120" w:line="480" w:lineRule="auto"/>
    </w:pPr>
    <w:rPr>
      <w:kern w:val="0"/>
      <w:sz w:val="20"/>
    </w:rPr>
  </w:style>
  <w:style w:type="character" w:styleId="24">
    <w:name w:val="Strong"/>
    <w:qFormat/>
    <w:uiPriority w:val="22"/>
    <w:rPr>
      <w:b/>
      <w:bCs/>
    </w:rPr>
  </w:style>
  <w:style w:type="character" w:styleId="25">
    <w:name w:val="endnote reference"/>
    <w:unhideWhenUsed/>
    <w:qFormat/>
    <w:uiPriority w:val="99"/>
    <w:rPr>
      <w:vertAlign w:val="superscript"/>
    </w:rPr>
  </w:style>
  <w:style w:type="character" w:styleId="26">
    <w:name w:val="page number"/>
    <w:basedOn w:val="23"/>
    <w:qFormat/>
    <w:uiPriority w:val="0"/>
  </w:style>
  <w:style w:type="character" w:styleId="27">
    <w:name w:val="FollowedHyperlink"/>
    <w:unhideWhenUsed/>
    <w:qFormat/>
    <w:uiPriority w:val="99"/>
    <w:rPr>
      <w:color w:val="800080"/>
      <w:u w:val="single"/>
    </w:rPr>
  </w:style>
  <w:style w:type="character" w:styleId="28">
    <w:name w:val="Emphasis"/>
    <w:qFormat/>
    <w:uiPriority w:val="0"/>
    <w:rPr>
      <w:color w:val="CC0000"/>
    </w:rPr>
  </w:style>
  <w:style w:type="character" w:styleId="29">
    <w:name w:val="Hyperlink"/>
    <w:unhideWhenUsed/>
    <w:qFormat/>
    <w:uiPriority w:val="99"/>
    <w:rPr>
      <w:color w:val="0000FF"/>
      <w:u w:val="single"/>
    </w:rPr>
  </w:style>
  <w:style w:type="character" w:styleId="30">
    <w:name w:val="annotation reference"/>
    <w:unhideWhenUsed/>
    <w:qFormat/>
    <w:uiPriority w:val="99"/>
    <w:rPr>
      <w:sz w:val="21"/>
      <w:szCs w:val="21"/>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33">
    <w:name w:val="Medium Shading 2 Accent 5"/>
    <w:basedOn w:val="31"/>
    <w:qFormat/>
    <w:uiPriority w:val="60"/>
    <w:rPr>
      <w:rFonts w:ascii="Times New Roman" w:hAnsi="Times New Roman"/>
      <w:color w:val="5F497A"/>
    </w:rPr>
    <w:tblPr>
      <w:tblBorders>
        <w:top w:val="single" w:color="8064A2" w:sz="8" w:space="0"/>
        <w:bottom w:val="single" w:color="8064A2" w:sz="8" w:space="0"/>
      </w:tblBorders>
      <w:tblLayout w:type="fixed"/>
    </w:tblPr>
    <w:tblStylePr w:type="firstRow">
      <w:pPr>
        <w:spacing w:before="0" w:after="0" w:line="240" w:lineRule="auto"/>
      </w:pPr>
      <w:rPr>
        <w:b/>
        <w:bCs/>
      </w:rPr>
      <w:tblPr>
        <w:tblLayout w:type="fixed"/>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blLayout w:type="fixed"/>
      </w:tblPr>
      <w:tcPr>
        <w:tcBorders>
          <w:top w:val="single" w:color="8064A2" w:sz="8" w:space="0"/>
          <w:left w:val="nil"/>
          <w:bottom w:val="single" w:color="8064A2" w:sz="8" w:space="0"/>
          <w:right w:val="nil"/>
          <w:insideH w:val="nil"/>
          <w:insideV w:val="nil"/>
        </w:tcBorders>
      </w:tcPr>
    </w:tblStylePr>
    <w:tblStylePr w:type="firstCol">
      <w:rPr>
        <w:b/>
        <w:bCs/>
      </w:rPr>
      <w:tblPr>
        <w:tblLayout w:type="fixed"/>
      </w:tblPr>
    </w:tblStylePr>
    <w:tblStylePr w:type="lastCol">
      <w:rPr>
        <w:b/>
        <w:bCs/>
      </w:rPr>
      <w:tblPr>
        <w:tblLayout w:type="fixed"/>
      </w:tblPr>
    </w:tblStylePr>
    <w:tblStylePr w:type="band1Vert">
      <w:tblPr>
        <w:tblLayout w:type="fixed"/>
      </w:tblPr>
      <w:tcPr>
        <w:tcBorders>
          <w:left w:val="nil"/>
          <w:right w:val="nil"/>
          <w:insideH w:val="nil"/>
          <w:insideV w:val="nil"/>
        </w:tcBorders>
        <w:shd w:val="clear" w:color="auto" w:fill="DFD8E8"/>
      </w:tcPr>
    </w:tblStylePr>
    <w:tblStylePr w:type="band1Horz">
      <w:tblPr>
        <w:tblLayout w:type="fixed"/>
      </w:tblPr>
      <w:tcPr>
        <w:tcBorders>
          <w:left w:val="nil"/>
          <w:right w:val="nil"/>
          <w:insideH w:val="nil"/>
          <w:insideV w:val="nil"/>
        </w:tcBorders>
        <w:shd w:val="clear" w:color="auto" w:fill="DFD8E8"/>
      </w:tcPr>
    </w:tblStylePr>
    <w:tblStylePr w:type="neCell">
      <w:tblPr>
        <w:tblLayout w:type="fixed"/>
      </w:tblPr>
      <w:tcPr>
        <w:tcBorders>
          <w:top w:val="single" w:color="auto" w:sz="18" w:space="0"/>
          <w:left w:val="single" w:color="auto" w:sz="18" w:space="0"/>
          <w:bottom w:val="nil"/>
          <w:right w:val="nil"/>
          <w:insideH w:val="nil"/>
          <w:insideV w:val="nil"/>
        </w:tcBorders>
      </w:tcPr>
    </w:tblStylePr>
    <w:tblStylePr w:type="nwCell">
      <w:rPr>
        <w:color w:val="FFFFFF"/>
      </w:rPr>
      <w:tblPr>
        <w:tblLayout w:type="fixed"/>
      </w:tblPr>
      <w:tcPr>
        <w:tcBorders>
          <w:top w:val="single" w:color="auto" w:sz="18" w:space="0"/>
          <w:left w:val="single" w:color="auto" w:sz="18" w:space="0"/>
          <w:bottom w:val="nil"/>
          <w:right w:val="nil"/>
          <w:insideH w:val="nil"/>
          <w:insideV w:val="nil"/>
        </w:tcBorders>
      </w:tcPr>
    </w:tblStylePr>
  </w:style>
  <w:style w:type="table" w:styleId="34">
    <w:name w:val="Medium Shading 2 Accent 6"/>
    <w:basedOn w:val="31"/>
    <w:qFormat/>
    <w:uiPriority w:val="60"/>
    <w:rPr>
      <w:rFonts w:ascii="Times New Roman" w:hAnsi="Times New Roman"/>
      <w:color w:val="31849B"/>
    </w:rPr>
    <w:tblPr>
      <w:tblBorders>
        <w:top w:val="single" w:color="4BACC6" w:sz="8" w:space="0"/>
        <w:bottom w:val="single" w:color="4BACC6" w:sz="8" w:space="0"/>
      </w:tblBorders>
      <w:tblLayout w:type="fixed"/>
    </w:tblPr>
    <w:tblStylePr w:type="firstRow">
      <w:pPr>
        <w:spacing w:before="0" w:after="0" w:line="240" w:lineRule="auto"/>
      </w:pPr>
      <w:rPr>
        <w:b/>
        <w:bCs/>
      </w:rPr>
      <w:tblPr>
        <w:tblLayout w:type="fixed"/>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blLayout w:type="fixed"/>
      </w:tblPr>
      <w:tcPr>
        <w:tcBorders>
          <w:top w:val="single" w:color="4BACC6" w:sz="8" w:space="0"/>
          <w:left w:val="nil"/>
          <w:bottom w:val="single" w:color="4BACC6" w:sz="8" w:space="0"/>
          <w:right w:val="nil"/>
          <w:insideH w:val="nil"/>
          <w:insideV w:val="nil"/>
        </w:tcBorders>
      </w:tcPr>
    </w:tblStylePr>
    <w:tblStylePr w:type="firstCol">
      <w:rPr>
        <w:b/>
        <w:bCs/>
      </w:rPr>
      <w:tblPr>
        <w:tblLayout w:type="fixed"/>
      </w:tblPr>
    </w:tblStylePr>
    <w:tblStylePr w:type="lastCol">
      <w:rPr>
        <w:b/>
        <w:bCs/>
      </w:rPr>
      <w:tblPr>
        <w:tblLayout w:type="fixed"/>
      </w:tblPr>
    </w:tblStylePr>
    <w:tblStylePr w:type="band1Vert">
      <w:tblPr>
        <w:tblLayout w:type="fixed"/>
      </w:tblPr>
      <w:tcPr>
        <w:tcBorders>
          <w:left w:val="nil"/>
          <w:right w:val="nil"/>
          <w:insideH w:val="nil"/>
          <w:insideV w:val="nil"/>
        </w:tcBorders>
        <w:shd w:val="clear" w:color="auto" w:fill="D2EAF1"/>
      </w:tcPr>
    </w:tblStylePr>
    <w:tblStylePr w:type="band1Horz">
      <w:tblPr>
        <w:tblLayout w:type="fixed"/>
      </w:tblPr>
      <w:tcPr>
        <w:tcBorders>
          <w:left w:val="nil"/>
          <w:right w:val="nil"/>
          <w:insideH w:val="nil"/>
          <w:insideV w:val="nil"/>
        </w:tcBorders>
        <w:shd w:val="clear" w:color="auto" w:fill="D2EAF1"/>
      </w:tcPr>
    </w:tblStylePr>
    <w:tblStylePr w:type="neCell">
      <w:tblPr>
        <w:tblLayout w:type="fixed"/>
      </w:tblPr>
      <w:tcPr>
        <w:tcBorders>
          <w:top w:val="single" w:color="auto" w:sz="18" w:space="0"/>
          <w:left w:val="single" w:color="auto" w:sz="18" w:space="0"/>
          <w:bottom w:val="nil"/>
          <w:right w:val="nil"/>
          <w:insideH w:val="nil"/>
          <w:insideV w:val="nil"/>
        </w:tcBorders>
      </w:tcPr>
    </w:tblStylePr>
    <w:tblStylePr w:type="nwCell">
      <w:rPr>
        <w:color w:val="FFFFFF"/>
      </w:rPr>
      <w:tblPr>
        <w:tblLayout w:type="fixed"/>
      </w:tblPr>
      <w:tcPr>
        <w:tcBorders>
          <w:top w:val="single" w:color="auto" w:sz="18" w:space="0"/>
          <w:left w:val="single" w:color="auto" w:sz="18" w:space="0"/>
          <w:bottom w:val="nil"/>
          <w:right w:val="nil"/>
          <w:insideH w:val="nil"/>
          <w:insideV w:val="nil"/>
        </w:tcBorders>
      </w:tcPr>
    </w:tblStylePr>
  </w:style>
  <w:style w:type="table" w:styleId="35">
    <w:name w:val="Medium List 2 Accent 3"/>
    <w:basedOn w:val="31"/>
    <w:qFormat/>
    <w:uiPriority w:val="62"/>
    <w:rPr>
      <w:rFonts w:ascii="Times New Roman" w:hAnsi="Times New Roman"/>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Layout w:type="fixed"/>
    </w:tblPr>
    <w:tblStylePr w:type="firstRow">
      <w:pPr>
        <w:spacing w:before="0" w:after="0" w:line="240" w:lineRule="auto"/>
      </w:pPr>
      <w:rPr>
        <w:rFonts w:ascii="MS Mincho" w:hAnsi="MS Mincho" w:eastAsia="MS Mincho" w:cs="Times New Roman"/>
        <w:b/>
        <w:bCs/>
      </w:rPr>
      <w:tblPr>
        <w:tblLayout w:type="fixed"/>
      </w:tbl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MS Mincho" w:hAnsi="MS Mincho" w:eastAsia="MS Mincho" w:cs="Times New Roman"/>
        <w:b/>
        <w:bCs/>
      </w:rPr>
      <w:tblPr>
        <w:tblLayout w:type="fixed"/>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MS Mincho" w:hAnsi="MS Mincho" w:eastAsia="MS Mincho" w:cs="Times New Roman"/>
        <w:b/>
        <w:bCs/>
      </w:rPr>
      <w:tblPr>
        <w:tblLayout w:type="fixed"/>
      </w:tblPr>
    </w:tblStylePr>
    <w:tblStylePr w:type="lastCol">
      <w:rPr>
        <w:rFonts w:ascii="MS Mincho" w:hAnsi="MS Mincho" w:eastAsia="MS Mincho" w:cs="Times New Roman"/>
        <w:b/>
        <w:bCs/>
      </w:rPr>
      <w:tblPr>
        <w:tblLayout w:type="fixed"/>
      </w:tblPr>
      <w:tcPr>
        <w:tcBorders>
          <w:top w:val="single" w:color="C0504D" w:sz="8" w:space="0"/>
          <w:left w:val="single" w:color="C0504D" w:sz="8" w:space="0"/>
          <w:bottom w:val="single" w:color="C0504D" w:sz="8" w:space="0"/>
          <w:right w:val="single" w:color="C0504D" w:sz="8" w:space="0"/>
        </w:tcBorders>
      </w:tcPr>
    </w:tblStylePr>
    <w:tblStylePr w:type="band1Vert">
      <w:tblPr>
        <w:tblLayout w:type="fixed"/>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blLayout w:type="fixed"/>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tblStylePr w:type="nwCell">
      <w:tblPr>
        <w:tblLayout w:type="fixed"/>
      </w:tblPr>
      <w:tcPr>
        <w:shd w:val="clear" w:color="auto" w:fill="FFFFFF"/>
      </w:tcPr>
    </w:tblStylePr>
    <w:tblStylePr w:type="swCell">
      <w:tblPr>
        <w:tblLayout w:type="fixed"/>
      </w:tblPr>
      <w:tcPr>
        <w:tcBorders>
          <w:top w:val="nil"/>
        </w:tcBorders>
      </w:tcPr>
    </w:tblStylePr>
  </w:style>
  <w:style w:type="table" w:styleId="36">
    <w:name w:val="Medium List 2 Accent 6"/>
    <w:basedOn w:val="31"/>
    <w:qFormat/>
    <w:uiPriority w:val="62"/>
    <w:rPr>
      <w:rFonts w:ascii="Times New Roman" w:hAnsi="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Pr>
    <w:tblStylePr w:type="firstRow">
      <w:pPr>
        <w:spacing w:before="0" w:after="0" w:line="240" w:lineRule="auto"/>
      </w:pPr>
      <w:rPr>
        <w:rFonts w:ascii="MS Mincho" w:hAnsi="MS Mincho" w:eastAsia="MS Mincho" w:cs="Times New Roman"/>
        <w:b/>
        <w:bCs/>
      </w:rPr>
      <w:tblPr>
        <w:tblLayout w:type="fixed"/>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MS Mincho" w:hAnsi="MS Mincho" w:eastAsia="MS Mincho" w:cs="Times New Roman"/>
        <w:b/>
        <w:bCs/>
      </w:rPr>
      <w:tblPr>
        <w:tblLayout w:type="fixed"/>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MS Mincho" w:hAnsi="MS Mincho" w:eastAsia="MS Mincho" w:cs="Times New Roman"/>
        <w:b/>
        <w:bCs/>
      </w:rPr>
      <w:tblPr>
        <w:tblLayout w:type="fixed"/>
      </w:tblPr>
    </w:tblStylePr>
    <w:tblStylePr w:type="lastCol">
      <w:rPr>
        <w:rFonts w:ascii="MS Mincho" w:hAnsi="MS Mincho" w:eastAsia="MS Mincho" w:cs="Times New Roman"/>
        <w:b/>
        <w:bCs/>
      </w:rPr>
      <w:tblPr>
        <w:tblLayout w:type="fixed"/>
      </w:tblPr>
      <w:tcPr>
        <w:tcBorders>
          <w:top w:val="single" w:color="4BACC6" w:sz="8" w:space="0"/>
          <w:left w:val="single" w:color="4BACC6" w:sz="8" w:space="0"/>
          <w:bottom w:val="single" w:color="4BACC6" w:sz="8" w:space="0"/>
          <w:right w:val="single" w:color="4BACC6" w:sz="8" w:space="0"/>
        </w:tcBorders>
      </w:tcPr>
    </w:tblStylePr>
    <w:tblStylePr w:type="band1Vert">
      <w:tblPr>
        <w:tblLayout w:type="fixed"/>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blLayout w:type="fixed"/>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tblStylePr w:type="nwCell">
      <w:tblPr>
        <w:tblLayout w:type="fixed"/>
      </w:tblPr>
      <w:tcPr>
        <w:shd w:val="clear" w:color="auto" w:fill="FFFFFF"/>
      </w:tcPr>
    </w:tblStylePr>
    <w:tblStylePr w:type="swCell">
      <w:tblPr>
        <w:tblLayout w:type="fixed"/>
      </w:tblPr>
      <w:tcPr>
        <w:tcBorders>
          <w:top w:val="nil"/>
        </w:tcBorders>
      </w:tcPr>
    </w:tblStylePr>
  </w:style>
  <w:style w:type="character" w:customStyle="1" w:styleId="37">
    <w:name w:val="页眉 字符"/>
    <w:link w:val="19"/>
    <w:qFormat/>
    <w:uiPriority w:val="99"/>
    <w:rPr>
      <w:sz w:val="18"/>
      <w:szCs w:val="18"/>
    </w:rPr>
  </w:style>
  <w:style w:type="character" w:customStyle="1" w:styleId="38">
    <w:name w:val="页脚 字符"/>
    <w:link w:val="18"/>
    <w:qFormat/>
    <w:uiPriority w:val="99"/>
    <w:rPr>
      <w:sz w:val="18"/>
      <w:szCs w:val="18"/>
    </w:rPr>
  </w:style>
  <w:style w:type="paragraph" w:customStyle="1" w:styleId="39">
    <w:name w:val="Char2"/>
    <w:basedOn w:val="1"/>
    <w:qFormat/>
    <w:uiPriority w:val="0"/>
    <w:pPr>
      <w:widowControl/>
      <w:spacing w:line="400" w:lineRule="exact"/>
      <w:jc w:val="center"/>
    </w:pPr>
    <w:rPr>
      <w:rFonts w:ascii="Verdana" w:hAnsi="Verdana"/>
      <w:kern w:val="0"/>
      <w:szCs w:val="20"/>
      <w:lang w:eastAsia="en-US"/>
    </w:rPr>
  </w:style>
  <w:style w:type="character" w:customStyle="1" w:styleId="40">
    <w:name w:val="批注框文本 字符"/>
    <w:link w:val="17"/>
    <w:semiHidden/>
    <w:qFormat/>
    <w:uiPriority w:val="99"/>
    <w:rPr>
      <w:rFonts w:ascii="Times New Roman" w:hAnsi="Times New Roman" w:eastAsia="宋体" w:cs="Times New Roman"/>
      <w:sz w:val="18"/>
      <w:szCs w:val="18"/>
    </w:rPr>
  </w:style>
  <w:style w:type="paragraph" w:customStyle="1" w:styleId="41">
    <w:name w:val="Char21"/>
    <w:basedOn w:val="1"/>
    <w:qFormat/>
    <w:uiPriority w:val="0"/>
    <w:pPr>
      <w:widowControl/>
      <w:spacing w:line="400" w:lineRule="exact"/>
      <w:jc w:val="center"/>
    </w:pPr>
    <w:rPr>
      <w:rFonts w:ascii="Verdana" w:hAnsi="Verdana"/>
      <w:kern w:val="0"/>
      <w:szCs w:val="20"/>
      <w:lang w:eastAsia="en-US"/>
    </w:rPr>
  </w:style>
  <w:style w:type="character" w:customStyle="1" w:styleId="42">
    <w:name w:val="批注文字 字符"/>
    <w:link w:val="7"/>
    <w:semiHidden/>
    <w:qFormat/>
    <w:uiPriority w:val="99"/>
    <w:rPr>
      <w:rFonts w:ascii="Times New Roman" w:hAnsi="Times New Roman" w:eastAsia="宋体" w:cs="Times New Roman"/>
      <w:szCs w:val="24"/>
    </w:rPr>
  </w:style>
  <w:style w:type="character" w:customStyle="1" w:styleId="43">
    <w:name w:val="批注主题 字符"/>
    <w:link w:val="6"/>
    <w:semiHidden/>
    <w:qFormat/>
    <w:uiPriority w:val="99"/>
    <w:rPr>
      <w:rFonts w:ascii="Times New Roman" w:hAnsi="Times New Roman" w:eastAsia="宋体" w:cs="Times New Roman"/>
      <w:b/>
      <w:bCs/>
      <w:szCs w:val="24"/>
    </w:rPr>
  </w:style>
  <w:style w:type="character" w:customStyle="1" w:styleId="44">
    <w:name w:val="正文文本 2 字符"/>
    <w:link w:val="22"/>
    <w:qFormat/>
    <w:uiPriority w:val="99"/>
    <w:rPr>
      <w:rFonts w:ascii="Times New Roman" w:hAnsi="Times New Roman" w:eastAsia="宋体" w:cs="Times New Roman"/>
      <w:szCs w:val="24"/>
    </w:rPr>
  </w:style>
  <w:style w:type="character" w:customStyle="1" w:styleId="45">
    <w:name w:val="正文文本 字符"/>
    <w:link w:val="10"/>
    <w:qFormat/>
    <w:uiPriority w:val="0"/>
    <w:rPr>
      <w:rFonts w:ascii="Times New Roman" w:hAnsi="Times New Roman" w:eastAsia="宋体" w:cs="Times New Roman"/>
      <w:szCs w:val="24"/>
    </w:rPr>
  </w:style>
  <w:style w:type="character" w:customStyle="1" w:styleId="46">
    <w:name w:val="尾注文本 字符"/>
    <w:link w:val="16"/>
    <w:semiHidden/>
    <w:qFormat/>
    <w:uiPriority w:val="99"/>
    <w:rPr>
      <w:rFonts w:ascii="Times New Roman" w:hAnsi="Times New Roman" w:eastAsia="宋体" w:cs="Times New Roman"/>
      <w:szCs w:val="24"/>
    </w:rPr>
  </w:style>
  <w:style w:type="table" w:customStyle="1" w:styleId="47">
    <w:name w:val="浅色网格 - 强调文字颜色 11"/>
    <w:basedOn w:val="31"/>
    <w:qFormat/>
    <w:uiPriority w:val="62"/>
    <w:rPr>
      <w:rFonts w:ascii="Times New Roman" w:hAnsi="Times New Roman"/>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Pr>
    <w:tblStylePr w:type="firstRow">
      <w:pPr>
        <w:spacing w:before="0" w:after="0" w:line="240" w:lineRule="auto"/>
      </w:pPr>
      <w:rPr>
        <w:rFonts w:ascii="MS Mincho" w:hAnsi="MS Mincho" w:eastAsia="MS Mincho"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MS Mincho" w:hAnsi="MS Mincho" w:eastAsia="MS Mincho"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MS Mincho" w:hAnsi="MS Mincho" w:eastAsia="MS Mincho" w:cs="Times New Roman"/>
        <w:b/>
        <w:bCs/>
      </w:rPr>
    </w:tblStylePr>
    <w:tblStylePr w:type="lastCol">
      <w:rPr>
        <w:rFonts w:ascii="MS Mincho" w:hAnsi="MS Mincho" w:eastAsia="MS Mincho"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48">
    <w:name w:val="样式1"/>
    <w:basedOn w:val="49"/>
    <w:qFormat/>
    <w:uiPriority w:val="0"/>
    <w:tblStylePr w:type="firstRow">
      <w:pPr>
        <w:spacing w:before="0" w:after="0" w:line="240" w:lineRule="auto"/>
      </w:pPr>
      <w:rPr>
        <w:b/>
        <w:bCs/>
        <w:color w:val="FFFFFF"/>
      </w:rPr>
      <w:tcPr>
        <w:shd w:val="clear" w:color="auto" w:fill="F79646"/>
      </w:tcPr>
    </w:tblStylePr>
    <w:tblStylePr w:type="lastRow">
      <w:pPr>
        <w:spacing w:before="0" w:after="0" w:line="240" w:lineRule="auto"/>
      </w:pPr>
      <w:rPr>
        <w:b/>
        <w:bCs/>
      </w:r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cPr>
        <w:tcBorders>
          <w:top w:val="single" w:color="F79646" w:sz="8" w:space="0"/>
          <w:left w:val="single" w:color="F79646" w:sz="8" w:space="0"/>
          <w:bottom w:val="single" w:color="F79646" w:sz="8" w:space="0"/>
          <w:right w:val="single" w:color="F79646" w:sz="8" w:space="0"/>
        </w:tcBorders>
      </w:tcPr>
    </w:tblStylePr>
    <w:tblStylePr w:type="band1Horz">
      <w:tcPr>
        <w:tcBorders>
          <w:top w:val="single" w:color="F79646" w:sz="8" w:space="0"/>
          <w:left w:val="single" w:color="F79646" w:sz="8" w:space="0"/>
          <w:bottom w:val="single" w:color="F79646" w:sz="8" w:space="0"/>
          <w:right w:val="single" w:color="F79646" w:sz="8" w:space="0"/>
        </w:tcBorders>
      </w:tcPr>
    </w:tblStylePr>
  </w:style>
  <w:style w:type="table" w:customStyle="1" w:styleId="49">
    <w:name w:val="书目1"/>
    <w:basedOn w:val="31"/>
    <w:qFormat/>
    <w:uiPriority w:val="61"/>
    <w:rPr>
      <w:rFonts w:ascii="Times New Roman" w:hAnsi="Times New Roman"/>
    </w:rPr>
    <w:tblPr>
      <w:tblBorders>
        <w:top w:val="single" w:color="F79646" w:sz="8" w:space="0"/>
        <w:left w:val="single" w:color="F79646" w:sz="8" w:space="0"/>
        <w:bottom w:val="single" w:color="F79646" w:sz="8" w:space="0"/>
        <w:right w:val="single" w:color="F79646" w:sz="8" w:space="0"/>
      </w:tblBorders>
      <w:tblLayout w:type="fixed"/>
    </w:tblPr>
    <w:tblStylePr w:type="firstRow">
      <w:pPr>
        <w:spacing w:before="0" w:after="0" w:line="240" w:lineRule="auto"/>
      </w:pPr>
      <w:rPr>
        <w:b/>
        <w:bCs/>
        <w:color w:val="FFFFFF"/>
      </w:rPr>
      <w:tcPr>
        <w:shd w:val="clear" w:color="auto" w:fill="F79646"/>
      </w:tcPr>
    </w:tblStylePr>
    <w:tblStylePr w:type="lastRow">
      <w:pPr>
        <w:spacing w:before="0" w:after="0" w:line="240" w:lineRule="auto"/>
      </w:pPr>
      <w:rPr>
        <w:b/>
        <w:bCs/>
      </w:r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cPr>
        <w:tcBorders>
          <w:top w:val="single" w:color="F79646" w:sz="8" w:space="0"/>
          <w:left w:val="single" w:color="F79646" w:sz="8" w:space="0"/>
          <w:bottom w:val="single" w:color="F79646" w:sz="8" w:space="0"/>
          <w:right w:val="single" w:color="F79646" w:sz="8" w:space="0"/>
        </w:tcBorders>
      </w:tcPr>
    </w:tblStylePr>
    <w:tblStylePr w:type="band1Horz">
      <w:tcPr>
        <w:tcBorders>
          <w:top w:val="single" w:color="F79646" w:sz="8" w:space="0"/>
          <w:left w:val="single" w:color="F79646" w:sz="8" w:space="0"/>
          <w:bottom w:val="single" w:color="F79646" w:sz="8" w:space="0"/>
          <w:right w:val="single" w:color="F79646" w:sz="8" w:space="0"/>
        </w:tcBorders>
      </w:tcPr>
    </w:tblStylePr>
  </w:style>
  <w:style w:type="paragraph" w:customStyle="1" w:styleId="50">
    <w:name w:val="默认段落字体 Para Char"/>
    <w:basedOn w:val="1"/>
    <w:next w:val="1"/>
    <w:semiHidden/>
    <w:qFormat/>
    <w:uiPriority w:val="0"/>
    <w:pPr>
      <w:keepNext/>
      <w:keepLines/>
      <w:widowControl/>
      <w:adjustRightInd w:val="0"/>
      <w:spacing w:before="360" w:after="480" w:line="360" w:lineRule="auto"/>
      <w:jc w:val="left"/>
      <w:textAlignment w:val="baseline"/>
      <w:outlineLvl w:val="3"/>
    </w:pPr>
    <w:rPr>
      <w:bCs/>
      <w:kern w:val="0"/>
      <w:sz w:val="24"/>
    </w:rPr>
  </w:style>
  <w:style w:type="character" w:customStyle="1" w:styleId="51">
    <w:name w:val="日期 字符"/>
    <w:link w:val="15"/>
    <w:qFormat/>
    <w:uiPriority w:val="0"/>
    <w:rPr>
      <w:rFonts w:ascii="Times New Roman" w:hAnsi="Times New Roman" w:eastAsia="宋体" w:cs="Times New Roman"/>
      <w:szCs w:val="24"/>
    </w:rPr>
  </w:style>
  <w:style w:type="paragraph" w:customStyle="1" w:styleId="52">
    <w:name w:val="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3">
    <w:name w:val="NumberedText"/>
    <w:basedOn w:val="1"/>
    <w:next w:val="1"/>
    <w:qFormat/>
    <w:uiPriority w:val="0"/>
    <w:pPr>
      <w:widowControl/>
      <w:numPr>
        <w:ilvl w:val="0"/>
        <w:numId w:val="2"/>
      </w:numPr>
      <w:tabs>
        <w:tab w:val="left" w:pos="360"/>
      </w:tabs>
      <w:spacing w:after="60"/>
    </w:pPr>
    <w:rPr>
      <w:rFonts w:ascii="Arial" w:hAnsi="Arial"/>
      <w:snapToGrid w:val="0"/>
      <w:kern w:val="0"/>
      <w:sz w:val="20"/>
      <w:szCs w:val="20"/>
      <w:lang w:val="en-GB"/>
    </w:rPr>
  </w:style>
  <w:style w:type="paragraph" w:customStyle="1" w:styleId="54">
    <w:name w:val="中等深浅网格 1 - 强调文字颜色 21"/>
    <w:basedOn w:val="1"/>
    <w:qFormat/>
    <w:uiPriority w:val="34"/>
    <w:pPr>
      <w:ind w:firstLine="420" w:firstLineChars="200"/>
    </w:pPr>
    <w:rPr>
      <w:rFonts w:ascii="Calibri" w:hAnsi="Calibri"/>
      <w:szCs w:val="22"/>
    </w:rPr>
  </w:style>
  <w:style w:type="character" w:customStyle="1" w:styleId="55">
    <w:name w:val="标题 4 字符"/>
    <w:link w:val="5"/>
    <w:qFormat/>
    <w:uiPriority w:val="0"/>
    <w:rPr>
      <w:rFonts w:ascii="楷体_GB2312" w:hAnsi="Times New Roman" w:eastAsia="楷体_GB2312" w:cs="Times New Roman"/>
      <w:sz w:val="28"/>
      <w:szCs w:val="20"/>
    </w:rPr>
  </w:style>
  <w:style w:type="paragraph" w:customStyle="1" w:styleId="56">
    <w:name w:val="a"/>
    <w:basedOn w:val="1"/>
    <w:qFormat/>
    <w:uiPriority w:val="0"/>
    <w:pPr>
      <w:tabs>
        <w:tab w:val="left" w:pos="992"/>
      </w:tabs>
      <w:spacing w:after="120"/>
    </w:pPr>
    <w:rPr>
      <w:rFonts w:ascii="楷体_GB2312" w:eastAsia="楷体_GB2312"/>
      <w:sz w:val="28"/>
      <w:szCs w:val="20"/>
    </w:rPr>
  </w:style>
  <w:style w:type="paragraph" w:customStyle="1" w:styleId="57">
    <w:name w:val="1)"/>
    <w:basedOn w:val="1"/>
    <w:qFormat/>
    <w:uiPriority w:val="0"/>
    <w:pPr>
      <w:tabs>
        <w:tab w:val="left" w:pos="900"/>
      </w:tabs>
      <w:spacing w:after="120"/>
      <w:ind w:left="900" w:hanging="720"/>
    </w:pPr>
    <w:rPr>
      <w:rFonts w:ascii="楷体_GB2312" w:eastAsia="楷体_GB2312"/>
      <w:sz w:val="28"/>
      <w:szCs w:val="20"/>
    </w:rPr>
  </w:style>
  <w:style w:type="paragraph" w:customStyle="1" w:styleId="58">
    <w:name w:val="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9">
    <w:name w:val="Default"/>
    <w:qFormat/>
    <w:uiPriority w:val="0"/>
    <w:pPr>
      <w:widowControl w:val="0"/>
      <w:autoSpaceDE w:val="0"/>
      <w:autoSpaceDN w:val="0"/>
      <w:adjustRightInd w:val="0"/>
    </w:pPr>
    <w:rPr>
      <w:rFonts w:ascii="Arial" w:hAnsi="Arial" w:eastAsia="Times New Roman" w:cs="Arial"/>
      <w:color w:val="000000"/>
      <w:sz w:val="24"/>
      <w:szCs w:val="24"/>
      <w:lang w:val="en-US" w:eastAsia="en-US" w:bidi="ar-SA"/>
    </w:rPr>
  </w:style>
  <w:style w:type="character" w:customStyle="1" w:styleId="60">
    <w:name w:val="纯文本 字符"/>
    <w:link w:val="14"/>
    <w:qFormat/>
    <w:uiPriority w:val="0"/>
    <w:rPr>
      <w:rFonts w:ascii="宋体" w:hAnsi="Courier New"/>
      <w:kern w:val="2"/>
      <w:sz w:val="21"/>
      <w:szCs w:val="21"/>
    </w:rPr>
  </w:style>
  <w:style w:type="paragraph" w:customStyle="1" w:styleId="61">
    <w:name w:val="中等深浅列表 2 - 强调文字颜色 21"/>
    <w:hidden/>
    <w:semiHidden/>
    <w:qFormat/>
    <w:uiPriority w:val="99"/>
    <w:rPr>
      <w:rFonts w:ascii="Times New Roman" w:hAnsi="Times New Roman" w:eastAsia="宋体" w:cs="Times New Roman"/>
      <w:kern w:val="2"/>
      <w:sz w:val="21"/>
      <w:szCs w:val="24"/>
      <w:lang w:val="en-US" w:eastAsia="zh-CN" w:bidi="ar-SA"/>
    </w:rPr>
  </w:style>
  <w:style w:type="character" w:customStyle="1" w:styleId="62">
    <w:name w:val="标题 3 字符"/>
    <w:link w:val="4"/>
    <w:semiHidden/>
    <w:qFormat/>
    <w:uiPriority w:val="9"/>
    <w:rPr>
      <w:rFonts w:ascii="Times New Roman" w:hAnsi="Times New Roman"/>
      <w:b/>
      <w:bCs/>
      <w:kern w:val="2"/>
      <w:sz w:val="32"/>
      <w:szCs w:val="32"/>
    </w:rPr>
  </w:style>
  <w:style w:type="paragraph" w:customStyle="1" w:styleId="63">
    <w:name w:val="Normal Indented 2a"/>
    <w:basedOn w:val="1"/>
    <w:qFormat/>
    <w:uiPriority w:val="0"/>
    <w:pPr>
      <w:widowControl/>
      <w:spacing w:before="60" w:after="120" w:line="440" w:lineRule="exact"/>
      <w:ind w:left="72"/>
      <w:jc w:val="center"/>
    </w:pPr>
    <w:rPr>
      <w:kern w:val="0"/>
      <w:sz w:val="24"/>
      <w:lang w:eastAsia="en-US"/>
    </w:rPr>
  </w:style>
  <w:style w:type="paragraph" w:customStyle="1" w:styleId="64">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4"/>
      <w:lang w:eastAsia="en-US"/>
    </w:rPr>
  </w:style>
  <w:style w:type="character" w:customStyle="1" w:styleId="65">
    <w:name w:val="标题 1 字符"/>
    <w:link w:val="2"/>
    <w:qFormat/>
    <w:uiPriority w:val="0"/>
    <w:rPr>
      <w:rFonts w:ascii="Times New Roman" w:hAnsi="Times New Roman"/>
      <w:b/>
      <w:bCs/>
      <w:kern w:val="44"/>
      <w:sz w:val="44"/>
      <w:szCs w:val="44"/>
    </w:rPr>
  </w:style>
  <w:style w:type="character" w:customStyle="1" w:styleId="66">
    <w:name w:val="标题 2 字符"/>
    <w:link w:val="3"/>
    <w:qFormat/>
    <w:uiPriority w:val="0"/>
    <w:rPr>
      <w:rFonts w:ascii="Cambria" w:hAnsi="Cambria" w:eastAsia="宋体" w:cs="Times New Roman"/>
      <w:b/>
      <w:bCs/>
      <w:kern w:val="2"/>
      <w:sz w:val="32"/>
      <w:szCs w:val="32"/>
    </w:rPr>
  </w:style>
  <w:style w:type="paragraph" w:customStyle="1" w:styleId="67">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p0"/>
    <w:basedOn w:val="1"/>
    <w:qFormat/>
    <w:uiPriority w:val="0"/>
    <w:pPr>
      <w:widowControl/>
      <w:jc w:val="left"/>
    </w:pPr>
    <w:rPr>
      <w:rFonts w:ascii="Courier (W1)" w:hAnsi="Courier (W1)" w:cs="宋体"/>
      <w:kern w:val="0"/>
      <w:sz w:val="24"/>
    </w:rPr>
  </w:style>
  <w:style w:type="paragraph" w:customStyle="1" w:styleId="70">
    <w:name w:val="彩色底纹 - 强调文字颜色 11"/>
    <w:hidden/>
    <w:qFormat/>
    <w:uiPriority w:val="71"/>
    <w:rPr>
      <w:rFonts w:ascii="Times New Roman" w:hAnsi="Times New Roman" w:eastAsia="宋体" w:cs="Times New Roman"/>
      <w:kern w:val="2"/>
      <w:sz w:val="21"/>
      <w:szCs w:val="24"/>
      <w:lang w:val="en-US" w:eastAsia="zh-CN" w:bidi="ar-SA"/>
    </w:rPr>
  </w:style>
  <w:style w:type="paragraph" w:customStyle="1" w:styleId="71">
    <w:name w:val="List Paragraph"/>
    <w:basedOn w:val="1"/>
    <w:qFormat/>
    <w:uiPriority w:val="34"/>
    <w:pPr>
      <w:ind w:firstLine="420" w:firstLineChars="200"/>
    </w:pPr>
  </w:style>
  <w:style w:type="character" w:customStyle="1" w:styleId="72">
    <w:name w:val="apple-converted-space"/>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07993-299F-4D3E-B82B-F734BFA0436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2040</Words>
  <Characters>11628</Characters>
  <Lines>96</Lines>
  <Paragraphs>27</Paragraphs>
  <TotalTime>0</TotalTime>
  <ScaleCrop>false</ScaleCrop>
  <LinksUpToDate>false</LinksUpToDate>
  <CharactersWithSpaces>13641</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2018-04-27T09:56:00Z</dcterms:created>
  <dc:creator>段星辰</dc:creator>
  <cp:lastModifiedBy>13913</cp:lastModifiedBy>
  <cp:lastPrinted>2018-11-02T06:56:00Z</cp:lastPrinted>
  <dcterms:modified xsi:type="dcterms:W3CDTF">2024-03-15T02:24:24Z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